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138D6E">
      <w:pPr>
        <w:pStyle w:val="5"/>
        <w:spacing w:line="272" w:lineRule="auto"/>
      </w:pPr>
    </w:p>
    <w:p w14:paraId="2F25A594">
      <w:pPr>
        <w:pStyle w:val="5"/>
        <w:spacing w:line="273" w:lineRule="auto"/>
      </w:pPr>
    </w:p>
    <w:p w14:paraId="524DF8D4">
      <w:pPr>
        <w:pStyle w:val="5"/>
        <w:spacing w:line="273" w:lineRule="auto"/>
      </w:pPr>
    </w:p>
    <w:p w14:paraId="144FC398">
      <w:pPr>
        <w:pStyle w:val="5"/>
        <w:spacing w:line="273" w:lineRule="auto"/>
      </w:pPr>
    </w:p>
    <w:p w14:paraId="530F6B3F">
      <w:pPr>
        <w:spacing w:line="372" w:lineRule="auto"/>
        <w:jc w:val="center"/>
        <w:outlineLvl w:val="0"/>
        <w:rPr>
          <w:rFonts w:ascii="宋体" w:hAnsi="宋体" w:eastAsia="宋体" w:cs="宋体"/>
          <w:b/>
          <w:bCs/>
          <w:spacing w:val="-7"/>
          <w:sz w:val="48"/>
          <w:szCs w:val="48"/>
        </w:rPr>
      </w:pPr>
    </w:p>
    <w:p w14:paraId="11921F3D">
      <w:pPr>
        <w:spacing w:line="372" w:lineRule="auto"/>
        <w:jc w:val="center"/>
        <w:outlineLvl w:val="0"/>
        <w:rPr>
          <w:rFonts w:ascii="宋体" w:hAnsi="宋体" w:eastAsia="宋体" w:cs="宋体"/>
          <w:b/>
          <w:bCs/>
          <w:spacing w:val="-7"/>
          <w:sz w:val="48"/>
          <w:szCs w:val="48"/>
          <w:lang w:eastAsia="zh-CN"/>
        </w:rPr>
      </w:pPr>
      <w:r>
        <w:rPr>
          <w:rFonts w:hint="eastAsia" w:ascii="黑体" w:hAnsi="黑体" w:eastAsia="黑体" w:cs="黑体"/>
          <w:spacing w:val="-7"/>
          <w:sz w:val="44"/>
          <w:szCs w:val="44"/>
          <w:lang w:val="en-US" w:eastAsia="zh-CN"/>
        </w:rPr>
        <w:t>X</w:t>
      </w:r>
      <w:r>
        <w:rPr>
          <w:rFonts w:hint="eastAsia" w:ascii="黑体" w:hAnsi="黑体" w:eastAsia="黑体" w:cs="黑体"/>
          <w:spacing w:val="-7"/>
          <w:sz w:val="44"/>
          <w:szCs w:val="44"/>
          <w:lang w:eastAsia="zh-CN"/>
        </w:rPr>
        <w:t>矿</w:t>
      </w:r>
      <w:r>
        <w:rPr>
          <w:rFonts w:hint="eastAsia" w:ascii="黑体" w:hAnsi="黑体" w:eastAsia="黑体" w:cs="黑体"/>
          <w:spacing w:val="-7"/>
          <w:sz w:val="44"/>
          <w:szCs w:val="44"/>
          <w:lang w:val="en-US" w:eastAsia="zh-CN"/>
        </w:rPr>
        <w:t>山企业股权投资</w:t>
      </w:r>
      <w:r>
        <w:rPr>
          <w:rFonts w:hint="eastAsia" w:ascii="黑体" w:hAnsi="黑体" w:eastAsia="黑体" w:cs="黑体"/>
          <w:spacing w:val="-7"/>
          <w:sz w:val="44"/>
          <w:szCs w:val="44"/>
          <w:lang w:eastAsia="zh-CN"/>
        </w:rPr>
        <w:t>可行性研究报告编制</w:t>
      </w:r>
    </w:p>
    <w:p w14:paraId="2DC52859">
      <w:pPr>
        <w:pStyle w:val="5"/>
        <w:spacing w:line="251" w:lineRule="auto"/>
        <w:rPr>
          <w:lang w:eastAsia="zh-CN"/>
        </w:rPr>
      </w:pPr>
    </w:p>
    <w:p w14:paraId="7FA9B937">
      <w:pPr>
        <w:pStyle w:val="5"/>
        <w:spacing w:line="251" w:lineRule="auto"/>
        <w:rPr>
          <w:lang w:eastAsia="zh-CN"/>
        </w:rPr>
      </w:pPr>
    </w:p>
    <w:p w14:paraId="2D337FD9">
      <w:pPr>
        <w:pStyle w:val="5"/>
        <w:spacing w:line="251" w:lineRule="auto"/>
        <w:rPr>
          <w:lang w:eastAsia="zh-CN"/>
        </w:rPr>
      </w:pPr>
    </w:p>
    <w:p w14:paraId="2BBC6DE4">
      <w:pPr>
        <w:pStyle w:val="5"/>
        <w:spacing w:line="251" w:lineRule="auto"/>
        <w:rPr>
          <w:lang w:eastAsia="zh-CN"/>
        </w:rPr>
      </w:pPr>
    </w:p>
    <w:p w14:paraId="76D0974C">
      <w:pPr>
        <w:pStyle w:val="5"/>
        <w:spacing w:line="251" w:lineRule="auto"/>
        <w:rPr>
          <w:lang w:eastAsia="zh-CN"/>
        </w:rPr>
      </w:pPr>
    </w:p>
    <w:p w14:paraId="3B4925C9">
      <w:pPr>
        <w:pStyle w:val="5"/>
        <w:spacing w:line="251" w:lineRule="auto"/>
        <w:rPr>
          <w:lang w:eastAsia="zh-CN"/>
        </w:rPr>
      </w:pPr>
    </w:p>
    <w:p w14:paraId="003B6E82">
      <w:pPr>
        <w:pStyle w:val="5"/>
        <w:spacing w:line="252" w:lineRule="auto"/>
        <w:rPr>
          <w:lang w:eastAsia="zh-CN"/>
        </w:rPr>
      </w:pPr>
    </w:p>
    <w:p w14:paraId="030B2694">
      <w:pPr>
        <w:pStyle w:val="5"/>
        <w:spacing w:line="252" w:lineRule="auto"/>
        <w:rPr>
          <w:lang w:eastAsia="zh-CN"/>
        </w:rPr>
      </w:pPr>
    </w:p>
    <w:p w14:paraId="5DD3BBD4">
      <w:pPr>
        <w:pStyle w:val="5"/>
        <w:spacing w:line="252" w:lineRule="auto"/>
        <w:rPr>
          <w:lang w:eastAsia="zh-CN"/>
        </w:rPr>
      </w:pPr>
    </w:p>
    <w:p w14:paraId="1ED9A7D8">
      <w:pPr>
        <w:pStyle w:val="5"/>
        <w:spacing w:line="252" w:lineRule="auto"/>
        <w:rPr>
          <w:lang w:eastAsia="zh-CN"/>
        </w:rPr>
      </w:pPr>
    </w:p>
    <w:p w14:paraId="1F08DC57">
      <w:pPr>
        <w:spacing w:before="169" w:line="220" w:lineRule="auto"/>
        <w:ind w:left="2351"/>
        <w:rPr>
          <w:rFonts w:ascii="宋体" w:hAnsi="宋体" w:eastAsia="宋体" w:cs="宋体"/>
          <w:sz w:val="52"/>
          <w:szCs w:val="52"/>
          <w:lang w:eastAsia="zh-CN"/>
        </w:rPr>
      </w:pPr>
      <w:r>
        <w:rPr>
          <w:rFonts w:hint="eastAsia" w:ascii="黑体" w:hAnsi="黑体" w:eastAsia="黑体" w:cs="黑体"/>
          <w:spacing w:val="-6"/>
          <w:sz w:val="52"/>
          <w:szCs w:val="52"/>
          <w:lang w:eastAsia="zh-CN"/>
        </w:rPr>
        <w:t>竞争性谈判文件</w:t>
      </w:r>
    </w:p>
    <w:p w14:paraId="31F9CB66">
      <w:pPr>
        <w:pStyle w:val="5"/>
        <w:spacing w:line="244" w:lineRule="auto"/>
        <w:rPr>
          <w:lang w:eastAsia="zh-CN"/>
        </w:rPr>
      </w:pPr>
    </w:p>
    <w:p w14:paraId="56FCE112">
      <w:pPr>
        <w:pStyle w:val="5"/>
        <w:spacing w:line="245" w:lineRule="auto"/>
        <w:rPr>
          <w:lang w:eastAsia="zh-CN"/>
        </w:rPr>
      </w:pPr>
    </w:p>
    <w:p w14:paraId="3E534149">
      <w:pPr>
        <w:pStyle w:val="5"/>
        <w:spacing w:line="245" w:lineRule="auto"/>
        <w:rPr>
          <w:lang w:eastAsia="zh-CN"/>
        </w:rPr>
      </w:pPr>
    </w:p>
    <w:p w14:paraId="1AFC6DE1">
      <w:pPr>
        <w:pStyle w:val="5"/>
        <w:spacing w:line="245" w:lineRule="auto"/>
        <w:rPr>
          <w:lang w:eastAsia="zh-CN"/>
        </w:rPr>
      </w:pPr>
    </w:p>
    <w:p w14:paraId="61101AD7">
      <w:pPr>
        <w:pStyle w:val="5"/>
        <w:spacing w:line="245" w:lineRule="auto"/>
        <w:rPr>
          <w:lang w:eastAsia="zh-CN"/>
        </w:rPr>
      </w:pPr>
    </w:p>
    <w:p w14:paraId="41E29C99">
      <w:pPr>
        <w:pStyle w:val="5"/>
        <w:spacing w:line="245" w:lineRule="auto"/>
        <w:rPr>
          <w:lang w:eastAsia="zh-CN"/>
        </w:rPr>
      </w:pPr>
    </w:p>
    <w:p w14:paraId="2D9E620A">
      <w:pPr>
        <w:pStyle w:val="5"/>
        <w:spacing w:line="245" w:lineRule="auto"/>
        <w:rPr>
          <w:lang w:eastAsia="zh-CN"/>
        </w:rPr>
      </w:pPr>
    </w:p>
    <w:p w14:paraId="3023E5E9">
      <w:pPr>
        <w:pStyle w:val="5"/>
        <w:spacing w:line="245" w:lineRule="auto"/>
        <w:rPr>
          <w:lang w:eastAsia="zh-CN"/>
        </w:rPr>
      </w:pPr>
    </w:p>
    <w:p w14:paraId="6C37F209">
      <w:pPr>
        <w:pStyle w:val="5"/>
        <w:spacing w:line="245" w:lineRule="auto"/>
        <w:rPr>
          <w:lang w:eastAsia="zh-CN"/>
        </w:rPr>
      </w:pPr>
    </w:p>
    <w:p w14:paraId="394D2DAB">
      <w:pPr>
        <w:pStyle w:val="5"/>
        <w:spacing w:line="245" w:lineRule="auto"/>
        <w:rPr>
          <w:lang w:eastAsia="zh-CN"/>
        </w:rPr>
      </w:pPr>
    </w:p>
    <w:p w14:paraId="60DDD043">
      <w:pPr>
        <w:pStyle w:val="5"/>
        <w:spacing w:line="245" w:lineRule="auto"/>
        <w:rPr>
          <w:lang w:eastAsia="zh-CN"/>
        </w:rPr>
      </w:pPr>
    </w:p>
    <w:p w14:paraId="388B7DB2">
      <w:pPr>
        <w:pStyle w:val="5"/>
        <w:spacing w:line="245" w:lineRule="auto"/>
        <w:rPr>
          <w:lang w:eastAsia="zh-CN"/>
        </w:rPr>
      </w:pPr>
    </w:p>
    <w:p w14:paraId="5A61E9F5">
      <w:pPr>
        <w:pStyle w:val="5"/>
        <w:spacing w:line="245" w:lineRule="auto"/>
        <w:rPr>
          <w:lang w:eastAsia="zh-CN"/>
        </w:rPr>
      </w:pPr>
    </w:p>
    <w:p w14:paraId="7959431A">
      <w:pPr>
        <w:pStyle w:val="5"/>
        <w:spacing w:line="245" w:lineRule="auto"/>
        <w:rPr>
          <w:lang w:eastAsia="zh-CN"/>
        </w:rPr>
      </w:pPr>
    </w:p>
    <w:p w14:paraId="70703A3F">
      <w:pPr>
        <w:spacing w:before="101" w:line="333" w:lineRule="auto"/>
        <w:ind w:left="2851" w:leftChars="588" w:right="1262" w:hanging="1616" w:hangingChars="500"/>
        <w:rPr>
          <w:rFonts w:ascii="宋体" w:hAnsi="宋体" w:eastAsia="宋体" w:cs="宋体"/>
          <w:b/>
          <w:bCs/>
          <w:spacing w:val="6"/>
          <w:sz w:val="31"/>
          <w:szCs w:val="31"/>
          <w:lang w:eastAsia="zh-CN"/>
        </w:rPr>
      </w:pPr>
    </w:p>
    <w:p w14:paraId="1C778231">
      <w:pPr>
        <w:spacing w:before="101" w:line="333" w:lineRule="auto"/>
        <w:ind w:left="2901" w:leftChars="588" w:right="1262" w:hanging="1666" w:hangingChars="500"/>
        <w:rPr>
          <w:rFonts w:ascii="宋体" w:hAnsi="宋体" w:eastAsia="宋体" w:cs="宋体"/>
          <w:b/>
          <w:bCs/>
          <w:spacing w:val="4"/>
          <w:sz w:val="32"/>
          <w:szCs w:val="32"/>
          <w:lang w:eastAsia="zh-CN"/>
        </w:rPr>
      </w:pPr>
      <w:r>
        <w:rPr>
          <w:rFonts w:ascii="宋体" w:hAnsi="宋体" w:eastAsia="宋体" w:cs="宋体"/>
          <w:b/>
          <w:bCs/>
          <w:spacing w:val="6"/>
          <w:sz w:val="32"/>
          <w:szCs w:val="32"/>
          <w:lang w:eastAsia="zh-CN"/>
        </w:rPr>
        <w:t>采购人：山东济钢环保新材料有限公司</w:t>
      </w:r>
      <w:r>
        <w:rPr>
          <w:rFonts w:ascii="宋体" w:hAnsi="宋体" w:eastAsia="宋体" w:cs="宋体"/>
          <w:b/>
          <w:bCs/>
          <w:spacing w:val="4"/>
          <w:sz w:val="32"/>
          <w:szCs w:val="32"/>
          <w:lang w:eastAsia="zh-CN"/>
        </w:rPr>
        <w:t>202</w:t>
      </w:r>
      <w:r>
        <w:rPr>
          <w:rFonts w:hint="eastAsia" w:ascii="宋体" w:hAnsi="宋体" w:eastAsia="宋体" w:cs="宋体"/>
          <w:b/>
          <w:bCs/>
          <w:spacing w:val="4"/>
          <w:sz w:val="32"/>
          <w:szCs w:val="32"/>
          <w:lang w:eastAsia="zh-CN"/>
        </w:rPr>
        <w:t>6</w:t>
      </w:r>
      <w:r>
        <w:rPr>
          <w:rFonts w:ascii="宋体" w:hAnsi="宋体" w:eastAsia="宋体" w:cs="宋体"/>
          <w:b/>
          <w:bCs/>
          <w:spacing w:val="4"/>
          <w:sz w:val="32"/>
          <w:szCs w:val="32"/>
          <w:lang w:eastAsia="zh-CN"/>
        </w:rPr>
        <w:t>年</w:t>
      </w:r>
      <w:r>
        <w:rPr>
          <w:rFonts w:hint="eastAsia" w:ascii="宋体" w:hAnsi="宋体" w:eastAsia="宋体" w:cs="宋体"/>
          <w:b/>
          <w:bCs/>
          <w:spacing w:val="4"/>
          <w:sz w:val="32"/>
          <w:szCs w:val="32"/>
          <w:lang w:eastAsia="zh-CN"/>
        </w:rPr>
        <w:t>10</w:t>
      </w:r>
      <w:r>
        <w:rPr>
          <w:rFonts w:ascii="宋体" w:hAnsi="宋体" w:eastAsia="宋体" w:cs="宋体"/>
          <w:b/>
          <w:bCs/>
          <w:spacing w:val="4"/>
          <w:sz w:val="32"/>
          <w:szCs w:val="32"/>
          <w:lang w:eastAsia="zh-CN"/>
        </w:rPr>
        <w:t>月</w:t>
      </w:r>
      <w:r>
        <w:rPr>
          <w:rFonts w:hint="eastAsia" w:ascii="宋体" w:hAnsi="宋体" w:eastAsia="宋体" w:cs="宋体"/>
          <w:b/>
          <w:bCs/>
          <w:spacing w:val="4"/>
          <w:sz w:val="32"/>
          <w:szCs w:val="32"/>
          <w:lang w:eastAsia="zh-CN"/>
        </w:rPr>
        <w:t>16日</w:t>
      </w:r>
    </w:p>
    <w:p w14:paraId="2FCA5CA8">
      <w:pPr>
        <w:spacing w:before="101" w:line="333" w:lineRule="auto"/>
        <w:ind w:left="2552" w:leftChars="588" w:right="1262" w:hanging="1317" w:hangingChars="400"/>
        <w:rPr>
          <w:rFonts w:ascii="宋体" w:hAnsi="宋体" w:eastAsia="宋体" w:cs="宋体"/>
          <w:b/>
          <w:bCs/>
          <w:spacing w:val="4"/>
          <w:sz w:val="32"/>
          <w:szCs w:val="32"/>
          <w:lang w:eastAsia="zh-CN"/>
        </w:rPr>
        <w:sectPr>
          <w:pgSz w:w="11906" w:h="16839"/>
          <w:pgMar w:top="1431" w:right="1785" w:bottom="1362" w:left="1785" w:header="0" w:footer="1200" w:gutter="0"/>
          <w:cols w:space="720" w:num="1"/>
        </w:sectPr>
      </w:pPr>
    </w:p>
    <w:p w14:paraId="01515E1F">
      <w:pPr>
        <w:spacing w:before="119"/>
        <w:ind w:left="2239"/>
        <w:rPr>
          <w:rFonts w:ascii="黑体" w:hAnsi="黑体" w:eastAsia="黑体" w:cs="黑体"/>
          <w:sz w:val="24"/>
          <w:szCs w:val="24"/>
          <w:lang w:eastAsia="zh-CN"/>
        </w:rPr>
      </w:pPr>
      <w:r>
        <w:rPr>
          <w:rFonts w:ascii="黑体" w:hAnsi="黑体" w:eastAsia="黑体" w:cs="黑体"/>
          <w:b/>
          <w:bCs/>
          <w:spacing w:val="6"/>
          <w:sz w:val="24"/>
          <w:szCs w:val="24"/>
          <w:lang w:eastAsia="zh-CN"/>
        </w:rPr>
        <w:t>第一章</w:t>
      </w:r>
      <w:r>
        <w:rPr>
          <w:rFonts w:hint="eastAsia" w:ascii="黑体" w:hAnsi="黑体" w:eastAsia="黑体" w:cs="黑体"/>
          <w:b/>
          <w:bCs/>
          <w:spacing w:val="6"/>
          <w:sz w:val="24"/>
          <w:szCs w:val="24"/>
          <w:lang w:val="en-US" w:eastAsia="zh-CN"/>
        </w:rPr>
        <w:t xml:space="preserve"> </w:t>
      </w:r>
      <w:r>
        <w:rPr>
          <w:rFonts w:ascii="黑体" w:hAnsi="黑体" w:eastAsia="黑体" w:cs="黑体"/>
          <w:b/>
          <w:bCs/>
          <w:spacing w:val="6"/>
          <w:sz w:val="24"/>
          <w:szCs w:val="24"/>
          <w:lang w:eastAsia="zh-CN"/>
        </w:rPr>
        <w:t>竞争性</w:t>
      </w:r>
      <w:r>
        <w:rPr>
          <w:rFonts w:hint="eastAsia" w:ascii="黑体" w:hAnsi="黑体" w:eastAsia="黑体" w:cs="黑体"/>
          <w:b/>
          <w:bCs/>
          <w:spacing w:val="6"/>
          <w:sz w:val="24"/>
          <w:szCs w:val="24"/>
          <w:lang w:eastAsia="zh-CN"/>
        </w:rPr>
        <w:t>谈判公告</w:t>
      </w:r>
    </w:p>
    <w:p w14:paraId="29946A82">
      <w:pPr>
        <w:spacing w:before="179"/>
        <w:ind w:left="6"/>
        <w:rPr>
          <w:rFonts w:ascii="宋体" w:hAnsi="宋体" w:eastAsia="宋体" w:cs="宋体"/>
          <w:sz w:val="24"/>
          <w:szCs w:val="24"/>
          <w:lang w:eastAsia="zh-CN"/>
        </w:rPr>
      </w:pPr>
      <w:r>
        <w:rPr>
          <w:rFonts w:ascii="宋体" w:hAnsi="宋体" w:eastAsia="宋体" w:cs="宋体"/>
          <w:b/>
          <w:bCs/>
          <w:spacing w:val="-5"/>
          <w:sz w:val="24"/>
          <w:szCs w:val="24"/>
          <w:lang w:eastAsia="zh-CN"/>
        </w:rPr>
        <w:t>一、采购编号：</w:t>
      </w:r>
      <w:r>
        <w:rPr>
          <w:rFonts w:hint="eastAsia" w:ascii="宋体" w:hAnsi="宋体" w:eastAsia="宋体" w:cs="宋体"/>
          <w:b/>
          <w:bCs/>
          <w:spacing w:val="-5"/>
          <w:sz w:val="24"/>
          <w:szCs w:val="24"/>
          <w:lang w:eastAsia="zh-CN"/>
        </w:rPr>
        <w:t>1175261016001</w:t>
      </w:r>
      <w:bookmarkStart w:id="114" w:name="_GoBack"/>
      <w:bookmarkEnd w:id="114"/>
      <w:r>
        <w:rPr>
          <w:rFonts w:hint="eastAsia" w:ascii="宋体" w:hAnsi="宋体" w:eastAsia="宋体" w:cs="宋体"/>
          <w:b/>
          <w:bCs/>
          <w:spacing w:val="-5"/>
          <w:sz w:val="24"/>
          <w:szCs w:val="24"/>
          <w:lang w:eastAsia="zh-CN"/>
        </w:rPr>
        <w:t xml:space="preserve"> </w:t>
      </w:r>
    </w:p>
    <w:p w14:paraId="3DC6CD40">
      <w:pPr>
        <w:spacing w:before="183"/>
        <w:ind w:left="478" w:leftChars="2" w:hanging="474" w:hangingChars="200"/>
        <w:rPr>
          <w:rFonts w:ascii="宋体" w:hAnsi="宋体" w:eastAsia="宋体" w:cs="宋体"/>
          <w:sz w:val="24"/>
          <w:szCs w:val="24"/>
          <w:lang w:eastAsia="zh-CN"/>
        </w:rPr>
      </w:pPr>
      <w:r>
        <w:rPr>
          <w:rFonts w:ascii="宋体" w:hAnsi="宋体" w:eastAsia="宋体" w:cs="宋体"/>
          <w:b/>
          <w:bCs/>
          <w:spacing w:val="-2"/>
          <w:sz w:val="24"/>
          <w:szCs w:val="24"/>
          <w:lang w:eastAsia="zh-CN"/>
        </w:rPr>
        <w:t>二、采购项目名称：</w:t>
      </w:r>
      <w:r>
        <w:rPr>
          <w:rFonts w:hint="eastAsia" w:ascii="宋体" w:hAnsi="宋体" w:eastAsia="宋体" w:cs="宋体"/>
          <w:spacing w:val="-2"/>
          <w:sz w:val="24"/>
          <w:szCs w:val="24"/>
          <w:lang w:val="en-US" w:eastAsia="zh-CN"/>
        </w:rPr>
        <w:t>X</w:t>
      </w:r>
      <w:r>
        <w:rPr>
          <w:rFonts w:hint="eastAsia" w:ascii="宋体" w:hAnsi="宋体" w:eastAsia="宋体" w:cs="宋体"/>
          <w:spacing w:val="-2"/>
          <w:sz w:val="24"/>
          <w:szCs w:val="24"/>
          <w:lang w:eastAsia="zh-CN"/>
        </w:rPr>
        <w:t>矿</w:t>
      </w:r>
      <w:r>
        <w:rPr>
          <w:rFonts w:hint="eastAsia" w:ascii="宋体" w:hAnsi="宋体" w:eastAsia="宋体" w:cs="宋体"/>
          <w:color w:val="auto"/>
          <w:spacing w:val="-2"/>
          <w:sz w:val="24"/>
          <w:szCs w:val="24"/>
          <w:lang w:val="en-US" w:eastAsia="zh-CN"/>
        </w:rPr>
        <w:t>山企业股权投</w:t>
      </w:r>
      <w:r>
        <w:rPr>
          <w:rFonts w:hint="eastAsia" w:ascii="宋体" w:hAnsi="宋体" w:eastAsia="宋体" w:cs="宋体"/>
          <w:color w:val="auto"/>
          <w:spacing w:val="-2"/>
          <w:sz w:val="24"/>
          <w:szCs w:val="24"/>
          <w:highlight w:val="none"/>
          <w:lang w:val="en-US" w:eastAsia="zh-CN"/>
        </w:rPr>
        <w:t>资</w:t>
      </w:r>
      <w:r>
        <w:rPr>
          <w:sz w:val="24"/>
          <w:szCs w:val="24"/>
          <w:highlight w:val="none"/>
          <w:lang w:eastAsia="zh-CN"/>
        </w:rPr>
        <w:t>可行性研究报告</w:t>
      </w:r>
      <w:r>
        <w:rPr>
          <w:sz w:val="24"/>
          <w:szCs w:val="24"/>
          <w:lang w:eastAsia="zh-CN"/>
        </w:rPr>
        <w:t>编制</w:t>
      </w:r>
    </w:p>
    <w:p w14:paraId="0EBCF54B">
      <w:pPr>
        <w:ind w:left="482" w:right="57" w:hanging="482"/>
        <w:rPr>
          <w:rFonts w:ascii="宋体" w:hAnsi="宋体" w:eastAsia="宋体" w:cs="宋体"/>
          <w:b/>
          <w:bCs/>
          <w:color w:val="auto"/>
          <w:spacing w:val="1"/>
          <w:sz w:val="24"/>
          <w:szCs w:val="24"/>
          <w:lang w:eastAsia="zh-CN"/>
        </w:rPr>
      </w:pPr>
      <w:r>
        <w:rPr>
          <w:rFonts w:ascii="宋体" w:hAnsi="宋体" w:eastAsia="宋体" w:cs="宋体"/>
          <w:b/>
          <w:bCs/>
          <w:color w:val="auto"/>
          <w:spacing w:val="1"/>
          <w:sz w:val="24"/>
          <w:szCs w:val="24"/>
          <w:lang w:eastAsia="zh-CN"/>
        </w:rPr>
        <w:t>三、</w:t>
      </w:r>
      <w:r>
        <w:rPr>
          <w:rFonts w:hint="eastAsia" w:ascii="宋体" w:hAnsi="宋体" w:eastAsia="宋体" w:cs="宋体"/>
          <w:b/>
          <w:bCs/>
          <w:color w:val="auto"/>
          <w:spacing w:val="1"/>
          <w:sz w:val="24"/>
          <w:szCs w:val="24"/>
          <w:lang w:eastAsia="zh-CN"/>
        </w:rPr>
        <w:t>项目概况：</w:t>
      </w:r>
    </w:p>
    <w:p w14:paraId="021B02BC">
      <w:pPr>
        <w:ind w:right="57" w:firstLine="472" w:firstLineChars="200"/>
        <w:rPr>
          <w:rFonts w:ascii="宋体" w:hAnsi="宋体" w:eastAsia="宋体" w:cs="宋体"/>
          <w:color w:val="auto"/>
          <w:spacing w:val="-2"/>
          <w:sz w:val="24"/>
          <w:szCs w:val="24"/>
          <w:lang w:eastAsia="zh-CN"/>
        </w:rPr>
      </w:pPr>
      <w:r>
        <w:rPr>
          <w:rFonts w:hint="eastAsia" w:ascii="宋体" w:hAnsi="宋体" w:eastAsia="宋体" w:cs="宋体"/>
          <w:color w:val="auto"/>
          <w:spacing w:val="-2"/>
          <w:sz w:val="24"/>
          <w:szCs w:val="24"/>
          <w:lang w:eastAsia="zh-CN"/>
        </w:rPr>
        <w:t>矿山位于山东省境内，为正常生产粘土矿，采用地下开采方式，</w:t>
      </w:r>
      <w:r>
        <w:rPr>
          <w:rFonts w:hint="eastAsia" w:ascii="宋体" w:hAnsi="宋体" w:eastAsia="宋体" w:cs="宋体"/>
          <w:color w:val="auto"/>
          <w:spacing w:val="-2"/>
          <w:sz w:val="24"/>
          <w:szCs w:val="24"/>
          <w:lang w:val="en-US" w:eastAsia="zh-CN"/>
        </w:rPr>
        <w:t>现有</w:t>
      </w:r>
      <w:r>
        <w:rPr>
          <w:rFonts w:hint="eastAsia" w:ascii="宋体" w:hAnsi="宋体" w:eastAsia="宋体" w:cs="宋体"/>
          <w:color w:val="auto"/>
          <w:spacing w:val="-2"/>
          <w:sz w:val="24"/>
          <w:szCs w:val="24"/>
          <w:lang w:eastAsia="zh-CN"/>
        </w:rPr>
        <w:t>生产规模</w:t>
      </w:r>
      <w:r>
        <w:rPr>
          <w:rFonts w:hint="eastAsia" w:ascii="宋体" w:hAnsi="宋体" w:eastAsia="宋体" w:cs="宋体"/>
          <w:color w:val="auto"/>
          <w:spacing w:val="-2"/>
          <w:sz w:val="24"/>
          <w:szCs w:val="24"/>
          <w:lang w:val="en-US" w:eastAsia="zh-CN"/>
        </w:rPr>
        <w:t>9</w:t>
      </w:r>
      <w:r>
        <w:rPr>
          <w:rFonts w:hint="eastAsia" w:ascii="宋体" w:hAnsi="宋体" w:eastAsia="宋体" w:cs="宋体"/>
          <w:color w:val="auto"/>
          <w:spacing w:val="-2"/>
          <w:sz w:val="24"/>
          <w:szCs w:val="24"/>
          <w:lang w:eastAsia="zh-CN"/>
        </w:rPr>
        <w:t>万吨/年，</w:t>
      </w:r>
      <w:r>
        <w:rPr>
          <w:rFonts w:hint="eastAsia" w:ascii="宋体" w:hAnsi="宋体" w:eastAsia="宋体" w:cs="宋体"/>
          <w:color w:val="auto"/>
          <w:spacing w:val="-2"/>
          <w:sz w:val="24"/>
          <w:szCs w:val="24"/>
          <w:lang w:val="en-US" w:eastAsia="zh-CN"/>
        </w:rPr>
        <w:t>收购后扩产至20万吨/年</w:t>
      </w:r>
      <w:r>
        <w:rPr>
          <w:rFonts w:hint="eastAsia" w:ascii="宋体" w:hAnsi="宋体" w:eastAsia="宋体" w:cs="宋体"/>
          <w:color w:val="auto"/>
          <w:spacing w:val="-2"/>
          <w:sz w:val="24"/>
          <w:szCs w:val="24"/>
          <w:lang w:eastAsia="zh-CN"/>
        </w:rPr>
        <w:t>。依据矿山现有资料和</w:t>
      </w:r>
      <w:r>
        <w:rPr>
          <w:rFonts w:hint="eastAsia" w:ascii="宋体" w:hAnsi="宋体" w:eastAsia="宋体" w:cs="宋体"/>
          <w:color w:val="auto"/>
          <w:spacing w:val="-2"/>
          <w:sz w:val="24"/>
          <w:szCs w:val="24"/>
          <w:lang w:val="en-US" w:eastAsia="zh-CN"/>
        </w:rPr>
        <w:t>相关尽职调查报告</w:t>
      </w:r>
      <w:r>
        <w:rPr>
          <w:rFonts w:hint="eastAsia" w:ascii="宋体" w:hAnsi="宋体" w:eastAsia="宋体" w:cs="宋体"/>
          <w:color w:val="auto"/>
          <w:spacing w:val="-2"/>
          <w:sz w:val="24"/>
          <w:szCs w:val="24"/>
          <w:lang w:eastAsia="zh-CN"/>
        </w:rPr>
        <w:t>独立完成</w:t>
      </w:r>
      <w:r>
        <w:rPr>
          <w:rFonts w:hint="eastAsia" w:ascii="宋体" w:hAnsi="宋体" w:eastAsia="宋体" w:cs="宋体"/>
          <w:color w:val="auto"/>
          <w:spacing w:val="-2"/>
          <w:sz w:val="24"/>
          <w:szCs w:val="24"/>
          <w:lang w:val="en-US" w:eastAsia="zh-CN"/>
        </w:rPr>
        <w:t>矿山投资</w:t>
      </w:r>
      <w:r>
        <w:rPr>
          <w:rFonts w:hint="eastAsia" w:ascii="宋体" w:hAnsi="宋体" w:eastAsia="宋体" w:cs="宋体"/>
          <w:color w:val="auto"/>
          <w:spacing w:val="-2"/>
          <w:sz w:val="24"/>
          <w:szCs w:val="24"/>
          <w:lang w:eastAsia="zh-CN"/>
        </w:rPr>
        <w:t>可行性研究报告编制工作。</w:t>
      </w:r>
    </w:p>
    <w:p w14:paraId="61449A85">
      <w:pPr>
        <w:pStyle w:val="7"/>
        <w:rPr>
          <w:rFonts w:hAnsi="宋体" w:eastAsia="宋体" w:cs="宋体"/>
          <w:b/>
          <w:bCs/>
          <w:spacing w:val="1"/>
          <w:sz w:val="24"/>
          <w:szCs w:val="24"/>
          <w:lang w:eastAsia="zh-CN"/>
        </w:rPr>
      </w:pPr>
      <w:r>
        <w:rPr>
          <w:rFonts w:hint="eastAsia" w:hAnsi="宋体" w:eastAsia="宋体" w:cs="宋体"/>
          <w:b/>
          <w:bCs/>
          <w:color w:val="auto"/>
          <w:spacing w:val="1"/>
          <w:sz w:val="24"/>
          <w:szCs w:val="24"/>
          <w:lang w:eastAsia="zh-CN"/>
        </w:rPr>
        <w:t>四、</w:t>
      </w:r>
      <w:r>
        <w:rPr>
          <w:rFonts w:hAnsi="宋体" w:eastAsia="宋体" w:cs="宋体"/>
          <w:b/>
          <w:bCs/>
          <w:spacing w:val="1"/>
          <w:sz w:val="24"/>
          <w:szCs w:val="24"/>
          <w:lang w:eastAsia="zh-CN"/>
        </w:rPr>
        <w:t>采购项目范围：</w:t>
      </w:r>
    </w:p>
    <w:p w14:paraId="1FE8D150">
      <w:pPr>
        <w:ind w:firstLine="480" w:firstLineChars="200"/>
        <w:rPr>
          <w:rFonts w:hint="default" w:eastAsia="宋体"/>
          <w:color w:val="FF0000"/>
          <w:sz w:val="24"/>
          <w:szCs w:val="24"/>
          <w:lang w:val="en-US" w:eastAsia="zh-CN"/>
        </w:rPr>
      </w:pPr>
      <w:bookmarkStart w:id="0" w:name="OLE_LINK8"/>
      <w:bookmarkStart w:id="1" w:name="OLE_LINK9"/>
      <w:r>
        <w:rPr>
          <w:sz w:val="24"/>
          <w:szCs w:val="24"/>
          <w:lang w:eastAsia="zh-CN"/>
        </w:rPr>
        <w:t>受</w:t>
      </w:r>
      <w:r>
        <w:rPr>
          <w:rFonts w:hint="eastAsia" w:ascii="宋体" w:hAnsi="宋体" w:eastAsia="宋体" w:cs="宋体"/>
          <w:sz w:val="24"/>
          <w:szCs w:val="24"/>
          <w:lang w:eastAsia="zh-CN"/>
        </w:rPr>
        <w:t>采购</w:t>
      </w:r>
      <w:r>
        <w:rPr>
          <w:sz w:val="24"/>
          <w:szCs w:val="24"/>
          <w:lang w:eastAsia="zh-CN"/>
        </w:rPr>
        <w:t>人委托，</w:t>
      </w:r>
      <w:r>
        <w:rPr>
          <w:rFonts w:hint="eastAsia" w:ascii="宋体" w:hAnsi="宋体" w:eastAsia="宋体" w:cs="宋体"/>
          <w:sz w:val="24"/>
          <w:szCs w:val="24"/>
          <w:lang w:eastAsia="zh-CN"/>
        </w:rPr>
        <w:t>供应商</w:t>
      </w:r>
      <w:r>
        <w:rPr>
          <w:sz w:val="24"/>
          <w:szCs w:val="24"/>
          <w:lang w:eastAsia="zh-CN"/>
        </w:rPr>
        <w:t>作为第三方独立专业机构，结合项目需要，统筹矿产资源、安全环保、财务等尽调单位</w:t>
      </w:r>
      <w:r>
        <w:rPr>
          <w:rFonts w:hint="eastAsia"/>
          <w:sz w:val="24"/>
          <w:szCs w:val="24"/>
          <w:lang w:eastAsia="zh-CN"/>
        </w:rPr>
        <w:t>；</w:t>
      </w:r>
      <w:r>
        <w:rPr>
          <w:rFonts w:hint="eastAsia" w:eastAsia="宋体"/>
          <w:color w:val="auto"/>
          <w:sz w:val="24"/>
          <w:szCs w:val="24"/>
          <w:lang w:eastAsia="zh-CN"/>
        </w:rPr>
        <w:t>依据国家、行业现行规范标准，在摸清矿山资源开发现状，充分调研市场的基础上，</w:t>
      </w:r>
      <w:r>
        <w:rPr>
          <w:rFonts w:hint="eastAsia"/>
          <w:color w:val="auto"/>
          <w:sz w:val="24"/>
          <w:szCs w:val="24"/>
          <w:lang w:val="en-US" w:eastAsia="zh-CN"/>
        </w:rPr>
        <w:t>对目前生产能力</w:t>
      </w:r>
      <w:r>
        <w:rPr>
          <w:rFonts w:hint="eastAsia" w:ascii="宋体" w:hAnsi="宋体" w:eastAsia="宋体" w:cs="宋体"/>
          <w:color w:val="auto"/>
          <w:spacing w:val="-2"/>
          <w:sz w:val="24"/>
          <w:szCs w:val="24"/>
          <w:lang w:val="en-US" w:eastAsia="zh-CN"/>
        </w:rPr>
        <w:t>9</w:t>
      </w:r>
      <w:r>
        <w:rPr>
          <w:rFonts w:hint="eastAsia" w:ascii="宋体" w:hAnsi="宋体" w:eastAsia="宋体" w:cs="宋体"/>
          <w:color w:val="auto"/>
          <w:spacing w:val="-2"/>
          <w:sz w:val="24"/>
          <w:szCs w:val="24"/>
          <w:lang w:eastAsia="zh-CN"/>
        </w:rPr>
        <w:t>万</w:t>
      </w:r>
      <w:r>
        <w:rPr>
          <w:rFonts w:hint="eastAsia"/>
          <w:color w:val="auto"/>
          <w:sz w:val="24"/>
          <w:szCs w:val="24"/>
          <w:lang w:val="en-US" w:eastAsia="zh-CN"/>
        </w:rPr>
        <w:t>吨/年及</w:t>
      </w:r>
      <w:r>
        <w:rPr>
          <w:rFonts w:hint="eastAsia" w:ascii="宋体" w:hAnsi="宋体" w:eastAsia="宋体" w:cs="宋体"/>
          <w:color w:val="auto"/>
          <w:spacing w:val="-2"/>
          <w:sz w:val="24"/>
          <w:szCs w:val="24"/>
          <w:lang w:val="en-US" w:eastAsia="zh-CN"/>
        </w:rPr>
        <w:t>收购后扩产至20万吨/年作整体评价</w:t>
      </w:r>
      <w:r>
        <w:rPr>
          <w:rFonts w:hint="eastAsia" w:ascii="宋体" w:hAnsi="宋体" w:eastAsia="宋体" w:cs="宋体"/>
          <w:color w:val="auto"/>
          <w:spacing w:val="-2"/>
          <w:sz w:val="24"/>
          <w:szCs w:val="24"/>
          <w:lang w:eastAsia="zh-CN"/>
        </w:rPr>
        <w:t>，</w:t>
      </w:r>
      <w:r>
        <w:rPr>
          <w:sz w:val="24"/>
          <w:szCs w:val="24"/>
          <w:lang w:eastAsia="zh-CN"/>
        </w:rPr>
        <w:t>出具真实、合规、深度达标的</w:t>
      </w:r>
      <w:r>
        <w:rPr>
          <w:color w:val="auto"/>
          <w:sz w:val="24"/>
          <w:szCs w:val="24"/>
          <w:lang w:eastAsia="zh-CN"/>
        </w:rPr>
        <w:t>《</w:t>
      </w:r>
      <w:r>
        <w:rPr>
          <w:rFonts w:hint="eastAsia" w:eastAsia="宋体"/>
          <w:color w:val="auto"/>
          <w:sz w:val="24"/>
          <w:szCs w:val="24"/>
          <w:lang w:eastAsia="zh-CN"/>
        </w:rPr>
        <w:t>可行性研究报告</w:t>
      </w:r>
      <w:r>
        <w:rPr>
          <w:color w:val="auto"/>
          <w:sz w:val="24"/>
          <w:szCs w:val="24"/>
          <w:lang w:eastAsia="zh-CN"/>
        </w:rPr>
        <w:t>》，为项目决策提供依据</w:t>
      </w:r>
      <w:r>
        <w:rPr>
          <w:rFonts w:hint="eastAsia" w:eastAsia="宋体"/>
          <w:color w:val="auto"/>
          <w:sz w:val="24"/>
          <w:szCs w:val="24"/>
          <w:lang w:eastAsia="zh-CN"/>
        </w:rPr>
        <w:t>。</w:t>
      </w:r>
      <w:bookmarkEnd w:id="0"/>
      <w:bookmarkEnd w:id="1"/>
    </w:p>
    <w:p w14:paraId="41B2B13F">
      <w:pPr>
        <w:spacing w:before="105"/>
        <w:ind w:left="20"/>
        <w:rPr>
          <w:rFonts w:ascii="宋体" w:hAnsi="宋体" w:eastAsia="宋体" w:cs="宋体"/>
          <w:color w:val="auto"/>
          <w:sz w:val="24"/>
          <w:szCs w:val="24"/>
          <w:lang w:eastAsia="zh-CN"/>
        </w:rPr>
      </w:pPr>
      <w:r>
        <w:rPr>
          <w:rFonts w:hint="eastAsia" w:ascii="宋体" w:hAnsi="宋体" w:eastAsia="宋体" w:cs="宋体"/>
          <w:b/>
          <w:bCs/>
          <w:color w:val="auto"/>
          <w:spacing w:val="1"/>
          <w:sz w:val="24"/>
          <w:szCs w:val="24"/>
          <w:lang w:eastAsia="zh-CN"/>
        </w:rPr>
        <w:t>五、</w:t>
      </w:r>
      <w:r>
        <w:rPr>
          <w:rFonts w:ascii="宋体" w:hAnsi="宋体" w:eastAsia="宋体" w:cs="宋体"/>
          <w:b/>
          <w:bCs/>
          <w:color w:val="auto"/>
          <w:spacing w:val="-5"/>
          <w:sz w:val="24"/>
          <w:szCs w:val="24"/>
          <w:lang w:eastAsia="zh-CN"/>
        </w:rPr>
        <w:t>工期：</w:t>
      </w:r>
      <w:r>
        <w:rPr>
          <w:rFonts w:ascii="宋体" w:hAnsi="宋体" w:eastAsia="宋体" w:cs="宋体"/>
          <w:color w:val="auto"/>
          <w:spacing w:val="-5"/>
          <w:sz w:val="24"/>
          <w:szCs w:val="24"/>
          <w:lang w:eastAsia="zh-CN"/>
        </w:rPr>
        <w:t>合同签订后</w:t>
      </w:r>
      <w:r>
        <w:rPr>
          <w:rFonts w:hint="eastAsia" w:ascii="宋体" w:hAnsi="宋体" w:eastAsia="宋体" w:cs="宋体"/>
          <w:color w:val="auto"/>
          <w:spacing w:val="-5"/>
          <w:sz w:val="24"/>
          <w:szCs w:val="24"/>
          <w:u w:val="single"/>
          <w:lang w:eastAsia="zh-CN"/>
        </w:rPr>
        <w:t xml:space="preserve"> 30</w:t>
      </w:r>
      <w:r>
        <w:rPr>
          <w:rFonts w:hint="eastAsia" w:ascii="宋体" w:hAnsi="宋体" w:eastAsia="宋体" w:cs="宋体"/>
          <w:color w:val="auto"/>
          <w:spacing w:val="-5"/>
          <w:sz w:val="24"/>
          <w:szCs w:val="24"/>
          <w:u w:val="single"/>
          <w:lang w:val="en-US" w:eastAsia="zh-CN"/>
        </w:rPr>
        <w:t xml:space="preserve"> </w:t>
      </w:r>
      <w:r>
        <w:rPr>
          <w:rFonts w:ascii="宋体" w:hAnsi="宋体" w:eastAsia="宋体" w:cs="宋体"/>
          <w:color w:val="auto"/>
          <w:spacing w:val="-5"/>
          <w:sz w:val="24"/>
          <w:szCs w:val="24"/>
          <w:lang w:eastAsia="zh-CN"/>
        </w:rPr>
        <w:t>日历天</w:t>
      </w:r>
      <w:r>
        <w:rPr>
          <w:rFonts w:hint="eastAsia" w:ascii="宋体" w:hAnsi="宋体" w:eastAsia="宋体" w:cs="宋体"/>
          <w:color w:val="auto"/>
          <w:spacing w:val="-5"/>
          <w:sz w:val="24"/>
          <w:szCs w:val="24"/>
          <w:lang w:eastAsia="zh-CN"/>
        </w:rPr>
        <w:t>，</w:t>
      </w:r>
      <w:r>
        <w:rPr>
          <w:rFonts w:hint="eastAsia" w:eastAsia="宋体"/>
          <w:color w:val="auto"/>
          <w:sz w:val="24"/>
          <w:szCs w:val="24"/>
          <w:lang w:eastAsia="zh-CN"/>
        </w:rPr>
        <w:t>完成现场查勘、数据核验、资料整理和报告编制、内部审核、初稿交付、修改完善等工作，</w:t>
      </w:r>
      <w:r>
        <w:rPr>
          <w:rFonts w:ascii="宋体" w:hAnsi="宋体" w:eastAsia="宋体" w:cs="宋体"/>
          <w:color w:val="auto"/>
          <w:spacing w:val="-5"/>
          <w:sz w:val="24"/>
          <w:szCs w:val="24"/>
          <w:lang w:eastAsia="zh-CN"/>
        </w:rPr>
        <w:t>提交完整合规的</w:t>
      </w:r>
      <w:r>
        <w:rPr>
          <w:color w:val="auto"/>
          <w:sz w:val="24"/>
          <w:szCs w:val="24"/>
          <w:lang w:eastAsia="zh-CN"/>
        </w:rPr>
        <w:t>《</w:t>
      </w:r>
      <w:r>
        <w:rPr>
          <w:rFonts w:hint="eastAsia" w:eastAsia="宋体"/>
          <w:color w:val="auto"/>
          <w:sz w:val="24"/>
          <w:szCs w:val="24"/>
          <w:lang w:eastAsia="zh-CN"/>
        </w:rPr>
        <w:t>可行性研究报告</w:t>
      </w:r>
      <w:r>
        <w:rPr>
          <w:color w:val="auto"/>
          <w:sz w:val="24"/>
          <w:szCs w:val="24"/>
          <w:lang w:eastAsia="zh-CN"/>
        </w:rPr>
        <w:t>》</w:t>
      </w:r>
      <w:r>
        <w:rPr>
          <w:rFonts w:ascii="宋体" w:hAnsi="宋体" w:eastAsia="宋体" w:cs="宋体"/>
          <w:color w:val="auto"/>
          <w:spacing w:val="-5"/>
          <w:sz w:val="24"/>
          <w:szCs w:val="24"/>
          <w:lang w:eastAsia="zh-CN"/>
        </w:rPr>
        <w:t>（纸质版</w:t>
      </w:r>
      <w:r>
        <w:rPr>
          <w:rFonts w:ascii="宋体" w:hAnsi="宋体" w:eastAsia="宋体" w:cs="宋体"/>
          <w:color w:val="FF0000"/>
          <w:spacing w:val="-5"/>
          <w:sz w:val="24"/>
          <w:szCs w:val="24"/>
          <w:lang w:eastAsia="zh-CN"/>
        </w:rPr>
        <w:t xml:space="preserve"> </w:t>
      </w:r>
      <w:r>
        <w:rPr>
          <w:rFonts w:hint="eastAsia" w:ascii="宋体" w:hAnsi="宋体" w:eastAsia="宋体" w:cs="宋体"/>
          <w:color w:val="auto"/>
          <w:spacing w:val="-5"/>
          <w:sz w:val="24"/>
          <w:szCs w:val="24"/>
          <w:lang w:eastAsia="zh-CN"/>
        </w:rPr>
        <w:t>8套</w:t>
      </w:r>
      <w:r>
        <w:rPr>
          <w:rFonts w:ascii="宋体" w:hAnsi="宋体" w:eastAsia="宋体" w:cs="宋体"/>
          <w:color w:val="auto"/>
          <w:spacing w:val="-5"/>
          <w:sz w:val="24"/>
          <w:szCs w:val="24"/>
          <w:lang w:eastAsia="zh-CN"/>
        </w:rPr>
        <w:t>+ 电子版）。</w:t>
      </w:r>
    </w:p>
    <w:p w14:paraId="7F4686CA">
      <w:pPr>
        <w:spacing w:before="103"/>
        <w:ind w:left="6"/>
        <w:rPr>
          <w:rFonts w:ascii="宋体" w:hAnsi="宋体" w:eastAsia="宋体" w:cs="宋体"/>
          <w:color w:val="auto"/>
          <w:sz w:val="24"/>
          <w:szCs w:val="24"/>
          <w:lang w:eastAsia="zh-CN"/>
        </w:rPr>
      </w:pPr>
      <w:r>
        <w:rPr>
          <w:rFonts w:hint="eastAsia" w:ascii="宋体" w:hAnsi="宋体" w:eastAsia="宋体" w:cs="宋体"/>
          <w:b/>
          <w:bCs/>
          <w:color w:val="auto"/>
          <w:spacing w:val="-5"/>
          <w:sz w:val="24"/>
          <w:szCs w:val="24"/>
          <w:lang w:eastAsia="zh-CN"/>
        </w:rPr>
        <w:t>六</w:t>
      </w:r>
      <w:r>
        <w:rPr>
          <w:rFonts w:ascii="宋体" w:hAnsi="宋体" w:eastAsia="宋体" w:cs="宋体"/>
          <w:b/>
          <w:bCs/>
          <w:color w:val="auto"/>
          <w:spacing w:val="-5"/>
          <w:sz w:val="24"/>
          <w:szCs w:val="24"/>
          <w:lang w:eastAsia="zh-CN"/>
        </w:rPr>
        <w:t>、</w:t>
      </w:r>
      <w:r>
        <w:rPr>
          <w:rFonts w:hint="eastAsia" w:ascii="宋体" w:hAnsi="宋体" w:eastAsia="宋体" w:cs="宋体"/>
          <w:b/>
          <w:bCs/>
          <w:color w:val="auto"/>
          <w:spacing w:val="-4"/>
          <w:sz w:val="24"/>
          <w:szCs w:val="24"/>
          <w:lang w:eastAsia="zh-CN"/>
        </w:rPr>
        <w:t>供应商</w:t>
      </w:r>
      <w:r>
        <w:rPr>
          <w:rFonts w:ascii="宋体" w:hAnsi="宋体" w:eastAsia="宋体" w:cs="宋体"/>
          <w:b/>
          <w:bCs/>
          <w:color w:val="auto"/>
          <w:spacing w:val="-4"/>
          <w:sz w:val="24"/>
          <w:szCs w:val="24"/>
          <w:lang w:eastAsia="zh-CN"/>
        </w:rPr>
        <w:t>资格要求</w:t>
      </w:r>
    </w:p>
    <w:p w14:paraId="4FADE978">
      <w:pPr>
        <w:ind w:right="57" w:firstLine="480" w:firstLineChars="200"/>
        <w:rPr>
          <w:rFonts w:eastAsia="宋体"/>
          <w:color w:val="auto"/>
          <w:sz w:val="24"/>
          <w:szCs w:val="24"/>
          <w:lang w:eastAsia="zh-CN"/>
        </w:rPr>
      </w:pPr>
      <w:r>
        <w:rPr>
          <w:rFonts w:hint="eastAsia" w:eastAsia="宋体"/>
          <w:color w:val="auto"/>
          <w:sz w:val="24"/>
          <w:szCs w:val="24"/>
          <w:lang w:eastAsia="zh-CN"/>
        </w:rPr>
        <w:t>1、供应商须为独立法人企业，具备合法从业资格。</w:t>
      </w:r>
    </w:p>
    <w:p w14:paraId="5DE2849F">
      <w:pPr>
        <w:ind w:right="57" w:firstLine="480" w:firstLineChars="200"/>
        <w:rPr>
          <w:rFonts w:eastAsia="宋体"/>
          <w:color w:val="auto"/>
          <w:sz w:val="24"/>
          <w:szCs w:val="24"/>
          <w:lang w:eastAsia="zh-CN"/>
        </w:rPr>
      </w:pPr>
      <w:bookmarkStart w:id="2" w:name="OLE_LINK7"/>
      <w:bookmarkStart w:id="3" w:name="OLE_LINK6"/>
      <w:r>
        <w:rPr>
          <w:rFonts w:hint="eastAsia" w:eastAsia="宋体"/>
          <w:color w:val="auto"/>
          <w:sz w:val="24"/>
          <w:szCs w:val="24"/>
          <w:lang w:eastAsia="zh-CN"/>
        </w:rPr>
        <w:t>2、</w:t>
      </w:r>
      <w:r>
        <w:rPr>
          <w:rFonts w:hint="eastAsia" w:ascii="宋体" w:hAnsi="宋体" w:eastAsia="宋体" w:cs="宋体"/>
          <w:color w:val="auto"/>
          <w:spacing w:val="-1"/>
          <w:sz w:val="24"/>
          <w:szCs w:val="24"/>
          <w:lang w:eastAsia="zh-CN"/>
        </w:rPr>
        <w:t>具有冶金行业设计甲级资质或建材行业</w:t>
      </w:r>
      <w:bookmarkStart w:id="4" w:name="OLE_LINK4"/>
      <w:r>
        <w:rPr>
          <w:rFonts w:hint="eastAsia" w:ascii="宋体" w:hAnsi="宋体" w:eastAsia="宋体" w:cs="宋体"/>
          <w:color w:val="auto"/>
          <w:spacing w:val="-1"/>
          <w:sz w:val="24"/>
          <w:szCs w:val="24"/>
          <w:lang w:eastAsia="zh-CN"/>
        </w:rPr>
        <w:t>专业设计甲级资质</w:t>
      </w:r>
      <w:bookmarkEnd w:id="4"/>
      <w:r>
        <w:rPr>
          <w:rFonts w:hint="eastAsia" w:ascii="宋体" w:hAnsi="宋体" w:eastAsia="宋体" w:cs="宋体"/>
          <w:color w:val="auto"/>
          <w:spacing w:val="-1"/>
          <w:sz w:val="24"/>
          <w:szCs w:val="24"/>
          <w:lang w:eastAsia="zh-CN"/>
        </w:rPr>
        <w:t>（非金属矿及原料制备工程）。具有履行合同必需的设备、专业技术人员</w:t>
      </w:r>
      <w:r>
        <w:rPr>
          <w:rFonts w:hint="eastAsia" w:eastAsia="宋体"/>
          <w:color w:val="auto"/>
          <w:sz w:val="24"/>
          <w:szCs w:val="24"/>
          <w:lang w:eastAsia="zh-CN"/>
        </w:rPr>
        <w:t>。</w:t>
      </w:r>
    </w:p>
    <w:p w14:paraId="5606B468">
      <w:pPr>
        <w:pStyle w:val="19"/>
        <w:ind w:firstLine="480" w:firstLineChars="200"/>
        <w:rPr>
          <w:color w:val="auto"/>
          <w:spacing w:val="-1"/>
          <w:lang w:eastAsia="zh-CN"/>
        </w:rPr>
      </w:pPr>
      <w:r>
        <w:rPr>
          <w:rFonts w:hint="eastAsia" w:ascii="Arial" w:hAnsi="Arial" w:cs="Arial"/>
          <w:color w:val="auto"/>
          <w:lang w:eastAsia="zh-CN"/>
        </w:rPr>
        <w:t>3、</w:t>
      </w:r>
      <w:r>
        <w:rPr>
          <w:color w:val="auto"/>
          <w:spacing w:val="-1"/>
          <w:lang w:eastAsia="zh-CN"/>
        </w:rPr>
        <w:t>业绩要求：近三年完成过</w:t>
      </w:r>
      <w:r>
        <w:rPr>
          <w:rFonts w:hint="eastAsia"/>
          <w:color w:val="auto"/>
          <w:spacing w:val="-1"/>
          <w:lang w:eastAsia="zh-CN"/>
        </w:rPr>
        <w:t>1</w:t>
      </w:r>
      <w:r>
        <w:rPr>
          <w:color w:val="auto"/>
          <w:spacing w:val="-1"/>
          <w:lang w:eastAsia="zh-CN"/>
        </w:rPr>
        <w:t>个及以上的</w:t>
      </w:r>
      <w:r>
        <w:rPr>
          <w:rFonts w:hint="eastAsia"/>
          <w:color w:val="auto"/>
          <w:spacing w:val="-1"/>
          <w:lang w:val="en-US" w:eastAsia="zh-CN"/>
        </w:rPr>
        <w:t>地下矿山</w:t>
      </w:r>
      <w:r>
        <w:rPr>
          <w:color w:val="auto"/>
          <w:spacing w:val="-1"/>
          <w:lang w:eastAsia="zh-CN"/>
        </w:rPr>
        <w:t>类似业绩</w:t>
      </w:r>
      <w:r>
        <w:rPr>
          <w:rFonts w:hint="eastAsia"/>
          <w:color w:val="auto"/>
          <w:spacing w:val="-1"/>
          <w:lang w:eastAsia="zh-CN"/>
        </w:rPr>
        <w:t>。</w:t>
      </w:r>
      <w:bookmarkEnd w:id="2"/>
      <w:bookmarkEnd w:id="3"/>
    </w:p>
    <w:p w14:paraId="5A43E228">
      <w:pPr>
        <w:pStyle w:val="19"/>
        <w:ind w:firstLine="480" w:firstLineChars="200"/>
        <w:rPr>
          <w:color w:val="auto"/>
          <w:spacing w:val="-1"/>
          <w:lang w:eastAsia="zh-CN"/>
        </w:rPr>
      </w:pPr>
      <w:r>
        <w:rPr>
          <w:rFonts w:hint="eastAsia" w:ascii="Arial" w:hAnsi="Arial" w:cs="Arial"/>
          <w:color w:val="auto"/>
          <w:lang w:eastAsia="zh-CN"/>
        </w:rPr>
        <w:t>4、</w:t>
      </w:r>
      <w:r>
        <w:rPr>
          <w:rFonts w:hint="eastAsia"/>
          <w:color w:val="auto"/>
          <w:spacing w:val="-1"/>
          <w:lang w:eastAsia="zh-CN"/>
        </w:rPr>
        <w:t>供应商</w:t>
      </w:r>
      <w:r>
        <w:rPr>
          <w:color w:val="auto"/>
          <w:spacing w:val="-1"/>
          <w:lang w:eastAsia="zh-CN"/>
        </w:rPr>
        <w:t>须遵守中华人民共和国有关法律、法规，无重大违法违约行为。“通过信用中国网站、中国政府招标网查询，未被列入失信被执行人、重大税收违法案件当事人、政府招标严重违法失信行为记录名单”，提供查询截屏。</w:t>
      </w:r>
    </w:p>
    <w:p w14:paraId="7947F357">
      <w:pPr>
        <w:pStyle w:val="19"/>
        <w:ind w:firstLine="480" w:firstLineChars="200"/>
        <w:rPr>
          <w:color w:val="auto"/>
          <w:spacing w:val="-1"/>
          <w:lang w:eastAsia="zh-CN"/>
        </w:rPr>
      </w:pPr>
      <w:r>
        <w:rPr>
          <w:rFonts w:hint="eastAsia" w:ascii="Arial" w:hAnsi="Arial" w:cs="Arial"/>
          <w:color w:val="auto"/>
          <w:lang w:eastAsia="zh-CN"/>
        </w:rPr>
        <w:t>5、</w:t>
      </w:r>
      <w:r>
        <w:rPr>
          <w:color w:val="auto"/>
          <w:spacing w:val="-1"/>
          <w:lang w:eastAsia="zh-CN"/>
        </w:rPr>
        <w:t>如有单位资料造假，一经发现，立即在网上公示，并永久取消</w:t>
      </w:r>
      <w:r>
        <w:rPr>
          <w:rFonts w:hint="eastAsia"/>
          <w:color w:val="auto"/>
          <w:spacing w:val="-1"/>
          <w:lang w:eastAsia="zh-CN"/>
        </w:rPr>
        <w:t>其</w:t>
      </w:r>
      <w:r>
        <w:rPr>
          <w:color w:val="auto"/>
          <w:spacing w:val="-1"/>
          <w:lang w:eastAsia="zh-CN"/>
        </w:rPr>
        <w:t>资格。</w:t>
      </w:r>
    </w:p>
    <w:p w14:paraId="584F5680">
      <w:pPr>
        <w:ind w:right="57" w:firstLine="480" w:firstLineChars="200"/>
        <w:rPr>
          <w:rFonts w:eastAsia="宋体"/>
          <w:color w:val="auto"/>
          <w:sz w:val="24"/>
          <w:szCs w:val="24"/>
          <w:lang w:eastAsia="zh-CN"/>
        </w:rPr>
      </w:pPr>
      <w:r>
        <w:rPr>
          <w:rFonts w:hint="eastAsia" w:eastAsia="宋体"/>
          <w:color w:val="auto"/>
          <w:sz w:val="24"/>
          <w:szCs w:val="24"/>
          <w:lang w:eastAsia="zh-CN"/>
        </w:rPr>
        <w:t>6、本项目不接受联合体谈判；供应商须承诺项目全程自主实施，严禁转让、分包本项目服务内容。</w:t>
      </w:r>
    </w:p>
    <w:p w14:paraId="76B65D1D">
      <w:pPr>
        <w:spacing w:before="184"/>
        <w:ind w:left="4"/>
        <w:rPr>
          <w:rFonts w:ascii="宋体" w:hAnsi="宋体" w:eastAsia="宋体" w:cs="宋体"/>
          <w:color w:val="auto"/>
          <w:sz w:val="24"/>
          <w:szCs w:val="24"/>
          <w:lang w:eastAsia="zh-CN"/>
        </w:rPr>
      </w:pPr>
      <w:r>
        <w:rPr>
          <w:rFonts w:hint="eastAsia" w:ascii="宋体" w:hAnsi="宋体" w:eastAsia="宋体" w:cs="宋体"/>
          <w:b/>
          <w:bCs/>
          <w:color w:val="auto"/>
          <w:spacing w:val="-4"/>
          <w:sz w:val="24"/>
          <w:szCs w:val="24"/>
          <w:lang w:eastAsia="zh-CN"/>
        </w:rPr>
        <w:t>七</w:t>
      </w:r>
      <w:r>
        <w:rPr>
          <w:rFonts w:ascii="宋体" w:hAnsi="宋体" w:eastAsia="宋体" w:cs="宋体"/>
          <w:b/>
          <w:bCs/>
          <w:color w:val="auto"/>
          <w:spacing w:val="-4"/>
          <w:sz w:val="24"/>
          <w:szCs w:val="24"/>
          <w:lang w:eastAsia="zh-CN"/>
        </w:rPr>
        <w:t>、公告和报名</w:t>
      </w:r>
    </w:p>
    <w:p w14:paraId="4D1F21F6">
      <w:pPr>
        <w:spacing w:before="184"/>
        <w:ind w:firstLine="500"/>
        <w:rPr>
          <w:rFonts w:ascii="宋体" w:hAnsi="宋体" w:eastAsia="宋体" w:cs="宋体"/>
          <w:sz w:val="24"/>
          <w:szCs w:val="24"/>
          <w:lang w:eastAsia="zh-CN"/>
        </w:rPr>
      </w:pPr>
      <w:r>
        <w:rPr>
          <w:rFonts w:ascii="宋体" w:hAnsi="宋体" w:eastAsia="宋体" w:cs="宋体"/>
          <w:spacing w:val="-3"/>
          <w:sz w:val="24"/>
          <w:szCs w:val="24"/>
          <w:lang w:eastAsia="zh-CN"/>
        </w:rPr>
        <w:t>1、报名方式：通过登录济钢集团有限公司阳光购销平台网上报名，</w:t>
      </w:r>
      <w:r>
        <w:rPr>
          <w:rFonts w:ascii="宋体" w:hAnsi="宋体" w:eastAsia="宋体" w:cs="宋体"/>
          <w:spacing w:val="-4"/>
          <w:sz w:val="24"/>
          <w:szCs w:val="24"/>
          <w:lang w:eastAsia="zh-CN"/>
        </w:rPr>
        <w:t>平台网址：</w:t>
      </w:r>
      <w:r>
        <w:fldChar w:fldCharType="begin"/>
      </w:r>
      <w:r>
        <w:instrText xml:space="preserve"> HYPERLINK "http://bidding.jigang.com.cn" </w:instrText>
      </w:r>
      <w:r>
        <w:fldChar w:fldCharType="separate"/>
      </w:r>
      <w:r>
        <w:rPr>
          <w:rFonts w:ascii="宋体" w:hAnsi="宋体" w:eastAsia="宋体" w:cs="宋体"/>
          <w:sz w:val="24"/>
          <w:szCs w:val="24"/>
          <w:lang w:eastAsia="zh-CN"/>
        </w:rPr>
        <w:t>http://bidding.jigang.</w:t>
      </w:r>
      <w:r>
        <w:rPr>
          <w:rFonts w:ascii="宋体" w:hAnsi="宋体" w:eastAsia="宋体" w:cs="宋体"/>
          <w:spacing w:val="-1"/>
          <w:sz w:val="24"/>
          <w:szCs w:val="24"/>
          <w:lang w:eastAsia="zh-CN"/>
        </w:rPr>
        <w:t>com.cn</w:t>
      </w:r>
      <w:r>
        <w:rPr>
          <w:rFonts w:ascii="宋体" w:hAnsi="宋体" w:eastAsia="宋体" w:cs="宋体"/>
          <w:spacing w:val="-1"/>
          <w:sz w:val="24"/>
          <w:szCs w:val="24"/>
          <w:lang w:eastAsia="zh-CN"/>
        </w:rPr>
        <w:fldChar w:fldCharType="end"/>
      </w:r>
      <w:r>
        <w:rPr>
          <w:rFonts w:ascii="宋体" w:hAnsi="宋体" w:eastAsia="宋体" w:cs="宋体"/>
          <w:spacing w:val="-1"/>
          <w:sz w:val="24"/>
          <w:szCs w:val="24"/>
          <w:lang w:eastAsia="zh-CN"/>
        </w:rPr>
        <w:t>/；</w:t>
      </w:r>
    </w:p>
    <w:p w14:paraId="3E66C118">
      <w:pPr>
        <w:spacing w:before="191"/>
        <w:ind w:left="485"/>
        <w:rPr>
          <w:rFonts w:ascii="宋体" w:hAnsi="宋体" w:eastAsia="宋体" w:cs="宋体"/>
          <w:color w:val="auto"/>
          <w:sz w:val="24"/>
          <w:szCs w:val="24"/>
          <w:lang w:eastAsia="zh-CN"/>
        </w:rPr>
      </w:pPr>
      <w:r>
        <w:rPr>
          <w:rFonts w:ascii="宋体" w:hAnsi="宋体" w:eastAsia="宋体" w:cs="宋体"/>
          <w:color w:val="auto"/>
          <w:spacing w:val="-7"/>
          <w:sz w:val="24"/>
          <w:szCs w:val="24"/>
          <w:lang w:eastAsia="zh-CN"/>
        </w:rPr>
        <w:t>2、公告和报名时间：202</w:t>
      </w:r>
      <w:r>
        <w:rPr>
          <w:rFonts w:hint="eastAsia" w:ascii="宋体" w:hAnsi="宋体" w:eastAsia="宋体" w:cs="宋体"/>
          <w:color w:val="auto"/>
          <w:spacing w:val="-7"/>
          <w:sz w:val="24"/>
          <w:szCs w:val="24"/>
          <w:lang w:eastAsia="zh-CN"/>
        </w:rPr>
        <w:t>6</w:t>
      </w:r>
      <w:r>
        <w:rPr>
          <w:rFonts w:ascii="宋体" w:hAnsi="宋体" w:eastAsia="宋体" w:cs="宋体"/>
          <w:color w:val="auto"/>
          <w:spacing w:val="-7"/>
          <w:sz w:val="24"/>
          <w:szCs w:val="24"/>
          <w:lang w:eastAsia="zh-CN"/>
        </w:rPr>
        <w:t>年</w:t>
      </w:r>
      <w:r>
        <w:rPr>
          <w:rFonts w:hint="eastAsia" w:ascii="宋体" w:hAnsi="宋体" w:eastAsia="宋体" w:cs="宋体"/>
          <w:color w:val="auto"/>
          <w:spacing w:val="-7"/>
          <w:sz w:val="24"/>
          <w:szCs w:val="24"/>
          <w:lang w:eastAsia="zh-CN"/>
        </w:rPr>
        <w:t>10</w:t>
      </w:r>
      <w:r>
        <w:rPr>
          <w:rFonts w:ascii="宋体" w:hAnsi="宋体" w:eastAsia="宋体" w:cs="宋体"/>
          <w:color w:val="auto"/>
          <w:spacing w:val="-7"/>
          <w:sz w:val="24"/>
          <w:szCs w:val="24"/>
          <w:lang w:eastAsia="zh-CN"/>
        </w:rPr>
        <w:t>月</w:t>
      </w:r>
      <w:r>
        <w:rPr>
          <w:rFonts w:hint="eastAsia" w:ascii="宋体" w:hAnsi="宋体" w:eastAsia="宋体" w:cs="宋体"/>
          <w:color w:val="auto"/>
          <w:spacing w:val="-7"/>
          <w:sz w:val="24"/>
          <w:szCs w:val="24"/>
          <w:lang w:eastAsia="zh-CN"/>
        </w:rPr>
        <w:t>16</w:t>
      </w:r>
      <w:r>
        <w:rPr>
          <w:rFonts w:ascii="宋体" w:hAnsi="宋体" w:eastAsia="宋体" w:cs="宋体"/>
          <w:color w:val="auto"/>
          <w:spacing w:val="-7"/>
          <w:sz w:val="24"/>
          <w:szCs w:val="24"/>
          <w:lang w:eastAsia="zh-CN"/>
        </w:rPr>
        <w:t>日～202</w:t>
      </w:r>
      <w:r>
        <w:rPr>
          <w:rFonts w:hint="eastAsia" w:ascii="宋体" w:hAnsi="宋体" w:eastAsia="宋体" w:cs="宋体"/>
          <w:color w:val="auto"/>
          <w:spacing w:val="-7"/>
          <w:sz w:val="24"/>
          <w:szCs w:val="24"/>
          <w:lang w:eastAsia="zh-CN"/>
        </w:rPr>
        <w:t>6</w:t>
      </w:r>
      <w:r>
        <w:rPr>
          <w:rFonts w:ascii="宋体" w:hAnsi="宋体" w:eastAsia="宋体" w:cs="宋体"/>
          <w:color w:val="auto"/>
          <w:spacing w:val="-7"/>
          <w:sz w:val="24"/>
          <w:szCs w:val="24"/>
          <w:lang w:eastAsia="zh-CN"/>
        </w:rPr>
        <w:t>年</w:t>
      </w:r>
      <w:r>
        <w:rPr>
          <w:rFonts w:hint="eastAsia" w:ascii="宋体" w:hAnsi="宋体" w:eastAsia="宋体" w:cs="宋体"/>
          <w:color w:val="auto"/>
          <w:spacing w:val="-7"/>
          <w:sz w:val="24"/>
          <w:szCs w:val="24"/>
          <w:lang w:eastAsia="zh-CN"/>
        </w:rPr>
        <w:t>10</w:t>
      </w:r>
      <w:r>
        <w:rPr>
          <w:rFonts w:ascii="宋体" w:hAnsi="宋体" w:eastAsia="宋体" w:cs="宋体"/>
          <w:color w:val="auto"/>
          <w:spacing w:val="-7"/>
          <w:sz w:val="24"/>
          <w:szCs w:val="24"/>
          <w:lang w:eastAsia="zh-CN"/>
        </w:rPr>
        <w:t>月</w:t>
      </w:r>
      <w:r>
        <w:rPr>
          <w:rFonts w:hint="eastAsia" w:ascii="宋体" w:hAnsi="宋体" w:eastAsia="宋体" w:cs="宋体"/>
          <w:color w:val="auto"/>
          <w:spacing w:val="-7"/>
          <w:sz w:val="24"/>
          <w:szCs w:val="24"/>
          <w:lang w:eastAsia="zh-CN"/>
        </w:rPr>
        <w:t>20</w:t>
      </w:r>
      <w:r>
        <w:rPr>
          <w:rFonts w:ascii="宋体" w:hAnsi="宋体" w:eastAsia="宋体" w:cs="宋体"/>
          <w:color w:val="auto"/>
          <w:spacing w:val="-7"/>
          <w:sz w:val="24"/>
          <w:szCs w:val="24"/>
          <w:lang w:eastAsia="zh-CN"/>
        </w:rPr>
        <w:t>日</w:t>
      </w:r>
      <w:r>
        <w:rPr>
          <w:rFonts w:ascii="宋体" w:hAnsi="宋体" w:eastAsia="宋体" w:cs="宋体"/>
          <w:color w:val="auto"/>
          <w:spacing w:val="-8"/>
          <w:sz w:val="24"/>
          <w:szCs w:val="24"/>
          <w:lang w:eastAsia="zh-CN"/>
        </w:rPr>
        <w:t>（北京时间）。</w:t>
      </w:r>
    </w:p>
    <w:p w14:paraId="070A90AF">
      <w:pPr>
        <w:spacing w:before="184"/>
        <w:ind w:left="1"/>
        <w:rPr>
          <w:rFonts w:ascii="宋体" w:hAnsi="宋体" w:eastAsia="宋体" w:cs="宋体"/>
          <w:color w:val="auto"/>
          <w:sz w:val="24"/>
          <w:szCs w:val="24"/>
          <w:lang w:eastAsia="zh-CN"/>
        </w:rPr>
      </w:pPr>
      <w:r>
        <w:rPr>
          <w:rFonts w:hint="eastAsia" w:ascii="宋体" w:hAnsi="宋体" w:eastAsia="宋体" w:cs="宋体"/>
          <w:b/>
          <w:bCs/>
          <w:color w:val="auto"/>
          <w:spacing w:val="-4"/>
          <w:sz w:val="24"/>
          <w:szCs w:val="24"/>
          <w:lang w:eastAsia="zh-CN"/>
        </w:rPr>
        <w:t>八</w:t>
      </w:r>
      <w:r>
        <w:rPr>
          <w:rFonts w:ascii="宋体" w:hAnsi="宋体" w:eastAsia="宋体" w:cs="宋体"/>
          <w:b/>
          <w:bCs/>
          <w:color w:val="auto"/>
          <w:spacing w:val="-4"/>
          <w:sz w:val="24"/>
          <w:szCs w:val="24"/>
          <w:lang w:eastAsia="zh-CN"/>
        </w:rPr>
        <w:t>、</w:t>
      </w:r>
      <w:r>
        <w:rPr>
          <w:rFonts w:ascii="宋体" w:hAnsi="宋体" w:eastAsia="宋体" w:cs="宋体"/>
          <w:b/>
          <w:bCs/>
          <w:color w:val="auto"/>
          <w:spacing w:val="-3"/>
          <w:sz w:val="24"/>
          <w:szCs w:val="24"/>
          <w:lang w:eastAsia="zh-CN"/>
        </w:rPr>
        <w:t>谈判时间和方式</w:t>
      </w:r>
    </w:p>
    <w:p w14:paraId="3B5D50AF">
      <w:pPr>
        <w:spacing w:before="183"/>
        <w:ind w:left="500"/>
        <w:rPr>
          <w:rFonts w:ascii="宋体" w:hAnsi="宋体" w:eastAsia="宋体" w:cs="宋体"/>
          <w:color w:val="auto"/>
          <w:sz w:val="24"/>
          <w:szCs w:val="24"/>
          <w:lang w:eastAsia="zh-CN"/>
        </w:rPr>
      </w:pPr>
      <w:r>
        <w:rPr>
          <w:rFonts w:ascii="宋体" w:hAnsi="宋体" w:eastAsia="宋体" w:cs="宋体"/>
          <w:color w:val="auto"/>
          <w:spacing w:val="-9"/>
          <w:sz w:val="24"/>
          <w:szCs w:val="24"/>
          <w:lang w:eastAsia="zh-CN"/>
        </w:rPr>
        <w:t>1、谈判时间：202</w:t>
      </w:r>
      <w:r>
        <w:rPr>
          <w:rFonts w:hint="eastAsia" w:ascii="宋体" w:hAnsi="宋体" w:eastAsia="宋体" w:cs="宋体"/>
          <w:color w:val="auto"/>
          <w:spacing w:val="-9"/>
          <w:sz w:val="24"/>
          <w:szCs w:val="24"/>
          <w:lang w:eastAsia="zh-CN"/>
        </w:rPr>
        <w:t>6</w:t>
      </w:r>
      <w:r>
        <w:rPr>
          <w:rFonts w:ascii="宋体" w:hAnsi="宋体" w:eastAsia="宋体" w:cs="宋体"/>
          <w:color w:val="auto"/>
          <w:spacing w:val="-9"/>
          <w:sz w:val="24"/>
          <w:szCs w:val="24"/>
          <w:lang w:eastAsia="zh-CN"/>
        </w:rPr>
        <w:t>年</w:t>
      </w:r>
      <w:r>
        <w:rPr>
          <w:rFonts w:hint="eastAsia" w:ascii="宋体" w:hAnsi="宋体" w:eastAsia="宋体" w:cs="宋体"/>
          <w:color w:val="auto"/>
          <w:spacing w:val="-9"/>
          <w:sz w:val="24"/>
          <w:szCs w:val="24"/>
          <w:lang w:eastAsia="zh-CN"/>
        </w:rPr>
        <w:t>10</w:t>
      </w:r>
      <w:r>
        <w:rPr>
          <w:rFonts w:ascii="宋体" w:hAnsi="宋体" w:eastAsia="宋体" w:cs="宋体"/>
          <w:color w:val="auto"/>
          <w:spacing w:val="-9"/>
          <w:sz w:val="24"/>
          <w:szCs w:val="24"/>
          <w:lang w:eastAsia="zh-CN"/>
        </w:rPr>
        <w:t>月</w:t>
      </w:r>
      <w:r>
        <w:rPr>
          <w:rFonts w:hint="eastAsia" w:ascii="宋体" w:hAnsi="宋体" w:eastAsia="宋体" w:cs="宋体"/>
          <w:color w:val="auto"/>
          <w:spacing w:val="-9"/>
          <w:sz w:val="24"/>
          <w:szCs w:val="24"/>
          <w:lang w:eastAsia="zh-CN"/>
        </w:rPr>
        <w:t>21</w:t>
      </w:r>
      <w:r>
        <w:rPr>
          <w:rFonts w:ascii="宋体" w:hAnsi="宋体" w:eastAsia="宋体" w:cs="宋体"/>
          <w:color w:val="auto"/>
          <w:spacing w:val="-9"/>
          <w:sz w:val="24"/>
          <w:szCs w:val="24"/>
          <w:lang w:eastAsia="zh-CN"/>
        </w:rPr>
        <w:t>日</w:t>
      </w:r>
      <w:r>
        <w:rPr>
          <w:rFonts w:hint="eastAsia" w:ascii="宋体" w:hAnsi="宋体" w:eastAsia="宋体" w:cs="宋体"/>
          <w:color w:val="auto"/>
          <w:spacing w:val="-9"/>
          <w:sz w:val="24"/>
          <w:szCs w:val="24"/>
          <w:lang w:eastAsia="zh-CN"/>
        </w:rPr>
        <w:t>上午8:30</w:t>
      </w:r>
      <w:r>
        <w:rPr>
          <w:rFonts w:ascii="宋体" w:hAnsi="宋体" w:eastAsia="宋体" w:cs="宋体"/>
          <w:color w:val="auto"/>
          <w:spacing w:val="-9"/>
          <w:sz w:val="24"/>
          <w:szCs w:val="24"/>
          <w:lang w:eastAsia="zh-CN"/>
        </w:rPr>
        <w:t>；</w:t>
      </w:r>
    </w:p>
    <w:p w14:paraId="05ED0B84">
      <w:pPr>
        <w:spacing w:before="183"/>
        <w:ind w:left="6" w:right="2357" w:firstLine="479"/>
        <w:rPr>
          <w:rFonts w:ascii="宋体" w:hAnsi="宋体" w:eastAsia="宋体" w:cs="宋体"/>
          <w:color w:val="auto"/>
          <w:spacing w:val="-3"/>
          <w:sz w:val="24"/>
          <w:szCs w:val="24"/>
          <w:lang w:eastAsia="zh-CN"/>
        </w:rPr>
      </w:pPr>
      <w:bookmarkStart w:id="5" w:name="OLE_LINK1"/>
      <w:r>
        <w:rPr>
          <w:rFonts w:ascii="宋体" w:hAnsi="宋体" w:eastAsia="宋体" w:cs="宋体"/>
          <w:color w:val="auto"/>
          <w:spacing w:val="-2"/>
          <w:sz w:val="24"/>
          <w:szCs w:val="24"/>
          <w:lang w:eastAsia="zh-CN"/>
        </w:rPr>
        <w:t>2、</w:t>
      </w:r>
      <w:bookmarkEnd w:id="5"/>
      <w:r>
        <w:rPr>
          <w:rFonts w:ascii="宋体" w:hAnsi="宋体" w:eastAsia="宋体" w:cs="宋体"/>
          <w:color w:val="auto"/>
          <w:spacing w:val="-2"/>
          <w:sz w:val="24"/>
          <w:szCs w:val="24"/>
          <w:lang w:eastAsia="zh-CN"/>
        </w:rPr>
        <w:t>谈判方式：网上谈判，谈判时无需供应商到</w:t>
      </w:r>
      <w:r>
        <w:rPr>
          <w:rFonts w:ascii="宋体" w:hAnsi="宋体" w:eastAsia="宋体" w:cs="宋体"/>
          <w:color w:val="auto"/>
          <w:spacing w:val="-3"/>
          <w:sz w:val="24"/>
          <w:szCs w:val="24"/>
          <w:lang w:eastAsia="zh-CN"/>
        </w:rPr>
        <w:t>达现场</w:t>
      </w:r>
    </w:p>
    <w:p w14:paraId="71DF746F">
      <w:pPr>
        <w:spacing w:before="183"/>
        <w:ind w:left="6" w:right="2357" w:firstLine="479"/>
        <w:rPr>
          <w:rFonts w:ascii="宋体" w:hAnsi="宋体" w:eastAsia="宋体" w:cs="宋体"/>
          <w:color w:val="auto"/>
          <w:spacing w:val="-3"/>
          <w:sz w:val="24"/>
          <w:szCs w:val="24"/>
          <w:lang w:eastAsia="zh-CN"/>
        </w:rPr>
      </w:pPr>
      <w:r>
        <w:rPr>
          <w:rFonts w:hint="eastAsia" w:ascii="宋体" w:hAnsi="宋体" w:eastAsia="宋体" w:cs="宋体"/>
          <w:color w:val="auto"/>
          <w:spacing w:val="-2"/>
          <w:sz w:val="24"/>
          <w:szCs w:val="24"/>
          <w:lang w:eastAsia="zh-CN"/>
        </w:rPr>
        <w:t>3</w:t>
      </w:r>
      <w:r>
        <w:rPr>
          <w:rFonts w:ascii="宋体" w:hAnsi="宋体" w:eastAsia="宋体" w:cs="宋体"/>
          <w:color w:val="auto"/>
          <w:spacing w:val="-2"/>
          <w:sz w:val="24"/>
          <w:szCs w:val="24"/>
          <w:lang w:eastAsia="zh-CN"/>
        </w:rPr>
        <w:t>、谈判时间内</w:t>
      </w:r>
      <w:bookmarkStart w:id="6" w:name="OLE_LINK2"/>
      <w:r>
        <w:rPr>
          <w:rFonts w:ascii="宋体" w:hAnsi="宋体" w:eastAsia="宋体" w:cs="宋体"/>
          <w:color w:val="auto"/>
          <w:spacing w:val="-2"/>
          <w:sz w:val="24"/>
          <w:szCs w:val="24"/>
          <w:lang w:eastAsia="zh-CN"/>
        </w:rPr>
        <w:t>委托代理人保持电话畅通</w:t>
      </w:r>
      <w:bookmarkEnd w:id="6"/>
      <w:r>
        <w:rPr>
          <w:rFonts w:ascii="宋体" w:hAnsi="宋体" w:eastAsia="宋体" w:cs="宋体"/>
          <w:color w:val="auto"/>
          <w:spacing w:val="-2"/>
          <w:sz w:val="24"/>
          <w:szCs w:val="24"/>
          <w:lang w:eastAsia="zh-CN"/>
        </w:rPr>
        <w:t>。</w:t>
      </w:r>
    </w:p>
    <w:p w14:paraId="2482A9FB">
      <w:pPr>
        <w:spacing w:before="183"/>
        <w:ind w:right="2357"/>
        <w:rPr>
          <w:rFonts w:ascii="宋体" w:hAnsi="宋体" w:eastAsia="宋体" w:cs="宋体"/>
          <w:sz w:val="24"/>
          <w:szCs w:val="24"/>
          <w:lang w:eastAsia="zh-CN"/>
        </w:rPr>
      </w:pPr>
      <w:r>
        <w:rPr>
          <w:rFonts w:hint="eastAsia" w:ascii="宋体" w:hAnsi="宋体" w:eastAsia="宋体" w:cs="宋体"/>
          <w:b/>
          <w:bCs/>
          <w:color w:val="auto"/>
          <w:spacing w:val="-3"/>
          <w:sz w:val="24"/>
          <w:szCs w:val="24"/>
          <w:lang w:eastAsia="zh-CN"/>
        </w:rPr>
        <w:t>九</w:t>
      </w:r>
      <w:r>
        <w:rPr>
          <w:rFonts w:ascii="宋体" w:hAnsi="宋体" w:eastAsia="宋体" w:cs="宋体"/>
          <w:b/>
          <w:bCs/>
          <w:color w:val="auto"/>
          <w:spacing w:val="-3"/>
          <w:sz w:val="24"/>
          <w:szCs w:val="24"/>
          <w:lang w:eastAsia="zh-CN"/>
        </w:rPr>
        <w:t>、</w:t>
      </w:r>
      <w:r>
        <w:rPr>
          <w:rFonts w:ascii="宋体" w:hAnsi="宋体" w:eastAsia="宋体" w:cs="宋体"/>
          <w:b/>
          <w:bCs/>
          <w:color w:val="auto"/>
          <w:spacing w:val="-2"/>
          <w:sz w:val="24"/>
          <w:szCs w:val="24"/>
          <w:lang w:eastAsia="zh-CN"/>
        </w:rPr>
        <w:t>谈</w:t>
      </w:r>
      <w:r>
        <w:rPr>
          <w:rFonts w:ascii="宋体" w:hAnsi="宋体" w:eastAsia="宋体" w:cs="宋体"/>
          <w:b/>
          <w:bCs/>
          <w:spacing w:val="-2"/>
          <w:sz w:val="24"/>
          <w:szCs w:val="24"/>
          <w:lang w:eastAsia="zh-CN"/>
        </w:rPr>
        <w:t>判保证金：</w:t>
      </w:r>
      <w:r>
        <w:rPr>
          <w:rFonts w:ascii="宋体" w:hAnsi="宋体" w:eastAsia="宋体" w:cs="宋体"/>
          <w:spacing w:val="-2"/>
          <w:sz w:val="24"/>
          <w:szCs w:val="24"/>
          <w:lang w:eastAsia="zh-CN"/>
        </w:rPr>
        <w:t>无</w:t>
      </w:r>
    </w:p>
    <w:p w14:paraId="43BFCC23">
      <w:pPr>
        <w:spacing w:before="182"/>
        <w:ind w:left="8"/>
        <w:rPr>
          <w:rFonts w:ascii="宋体" w:hAnsi="宋体" w:eastAsia="宋体" w:cs="宋体"/>
          <w:sz w:val="24"/>
          <w:szCs w:val="24"/>
          <w:lang w:eastAsia="zh-CN"/>
        </w:rPr>
      </w:pPr>
      <w:r>
        <w:rPr>
          <w:rFonts w:hint="eastAsia" w:ascii="宋体" w:hAnsi="宋体" w:eastAsia="宋体" w:cs="宋体"/>
          <w:b/>
          <w:bCs/>
          <w:color w:val="auto"/>
          <w:spacing w:val="-2"/>
          <w:sz w:val="24"/>
          <w:szCs w:val="24"/>
          <w:lang w:eastAsia="zh-CN"/>
        </w:rPr>
        <w:t>十</w:t>
      </w:r>
      <w:r>
        <w:rPr>
          <w:rFonts w:ascii="宋体" w:hAnsi="宋体" w:eastAsia="宋体" w:cs="宋体"/>
          <w:b/>
          <w:bCs/>
          <w:color w:val="auto"/>
          <w:spacing w:val="-2"/>
          <w:sz w:val="24"/>
          <w:szCs w:val="24"/>
          <w:lang w:eastAsia="zh-CN"/>
        </w:rPr>
        <w:t>、</w:t>
      </w:r>
      <w:r>
        <w:rPr>
          <w:rFonts w:ascii="宋体" w:hAnsi="宋体" w:eastAsia="宋体" w:cs="宋体"/>
          <w:b/>
          <w:bCs/>
          <w:color w:val="auto"/>
          <w:spacing w:val="-4"/>
          <w:sz w:val="24"/>
          <w:szCs w:val="24"/>
          <w:lang w:eastAsia="zh-CN"/>
        </w:rPr>
        <w:t>谈判</w:t>
      </w:r>
      <w:r>
        <w:rPr>
          <w:rFonts w:ascii="宋体" w:hAnsi="宋体" w:eastAsia="宋体" w:cs="宋体"/>
          <w:b/>
          <w:bCs/>
          <w:spacing w:val="-4"/>
          <w:sz w:val="24"/>
          <w:szCs w:val="24"/>
          <w:lang w:eastAsia="zh-CN"/>
        </w:rPr>
        <w:t>文件的获取方式</w:t>
      </w:r>
    </w:p>
    <w:p w14:paraId="30073F45">
      <w:pPr>
        <w:spacing w:before="183"/>
        <w:ind w:left="3" w:right="59" w:firstLine="496"/>
        <w:jc w:val="both"/>
        <w:rPr>
          <w:rFonts w:ascii="宋体" w:hAnsi="宋体" w:eastAsia="宋体" w:cs="宋体"/>
          <w:sz w:val="24"/>
          <w:szCs w:val="24"/>
          <w:lang w:eastAsia="zh-CN"/>
        </w:rPr>
      </w:pPr>
      <w:r>
        <w:rPr>
          <w:rFonts w:ascii="宋体" w:hAnsi="宋体" w:eastAsia="宋体" w:cs="宋体"/>
          <w:spacing w:val="2"/>
          <w:sz w:val="24"/>
          <w:szCs w:val="24"/>
          <w:lang w:eastAsia="zh-CN"/>
        </w:rPr>
        <w:t>1、获取方式：凡有意参加的潜在供应商，在公告期内登陆：济钢集团有限公</w:t>
      </w:r>
      <w:r>
        <w:rPr>
          <w:rFonts w:ascii="宋体" w:hAnsi="宋体" w:eastAsia="宋体" w:cs="宋体"/>
          <w:spacing w:val="-2"/>
          <w:sz w:val="24"/>
          <w:szCs w:val="24"/>
          <w:lang w:eastAsia="zh-CN"/>
        </w:rPr>
        <w:t>司阳光购销平台</w:t>
      </w:r>
      <w:r>
        <w:fldChar w:fldCharType="begin"/>
      </w:r>
      <w:r>
        <w:instrText xml:space="preserve"> HYPERLINK "http://bidding.jigang.com.cn" </w:instrText>
      </w:r>
      <w:r>
        <w:fldChar w:fldCharType="separate"/>
      </w:r>
      <w:r>
        <w:rPr>
          <w:rFonts w:ascii="宋体" w:hAnsi="宋体" w:eastAsia="宋体" w:cs="宋体"/>
          <w:spacing w:val="-2"/>
          <w:sz w:val="24"/>
          <w:szCs w:val="24"/>
          <w:lang w:eastAsia="zh-CN"/>
        </w:rPr>
        <w:t>http://bidding.jigang.com.cn</w:t>
      </w:r>
      <w:r>
        <w:rPr>
          <w:rFonts w:ascii="宋体" w:hAnsi="宋体" w:eastAsia="宋体" w:cs="宋体"/>
          <w:spacing w:val="-2"/>
          <w:sz w:val="24"/>
          <w:szCs w:val="24"/>
          <w:lang w:eastAsia="zh-CN"/>
        </w:rPr>
        <w:fldChar w:fldCharType="end"/>
      </w:r>
      <w:r>
        <w:rPr>
          <w:rFonts w:ascii="宋体" w:hAnsi="宋体" w:eastAsia="宋体" w:cs="宋体"/>
          <w:spacing w:val="-2"/>
          <w:sz w:val="24"/>
          <w:szCs w:val="24"/>
          <w:lang w:eastAsia="zh-CN"/>
        </w:rPr>
        <w:t>/，注册用户成功后，须修改初始</w:t>
      </w:r>
      <w:r>
        <w:rPr>
          <w:rFonts w:ascii="宋体" w:hAnsi="宋体" w:eastAsia="宋体" w:cs="宋体"/>
          <w:spacing w:val="-1"/>
          <w:sz w:val="24"/>
          <w:szCs w:val="24"/>
          <w:lang w:eastAsia="zh-CN"/>
        </w:rPr>
        <w:t>密码，重新登录后报名，报名成功后即可下载谈判文件；</w:t>
      </w:r>
    </w:p>
    <w:p w14:paraId="21130AC4">
      <w:pPr>
        <w:spacing w:before="183"/>
        <w:ind w:left="485"/>
        <w:rPr>
          <w:rFonts w:ascii="宋体" w:hAnsi="宋体" w:eastAsia="宋体" w:cs="宋体"/>
          <w:sz w:val="24"/>
          <w:szCs w:val="24"/>
          <w:lang w:eastAsia="zh-CN"/>
        </w:rPr>
      </w:pPr>
      <w:r>
        <w:rPr>
          <w:rFonts w:ascii="宋体" w:hAnsi="宋体" w:eastAsia="宋体" w:cs="宋体"/>
          <w:spacing w:val="-2"/>
          <w:sz w:val="24"/>
          <w:szCs w:val="24"/>
          <w:lang w:eastAsia="zh-CN"/>
        </w:rPr>
        <w:t>2、售价：免费。</w:t>
      </w:r>
    </w:p>
    <w:p w14:paraId="7290CCBA">
      <w:pPr>
        <w:spacing w:before="185"/>
        <w:ind w:left="3"/>
        <w:rPr>
          <w:rFonts w:ascii="宋体" w:hAnsi="宋体" w:eastAsia="宋体" w:cs="宋体"/>
          <w:color w:val="auto"/>
          <w:sz w:val="24"/>
          <w:szCs w:val="24"/>
          <w:lang w:eastAsia="zh-CN"/>
        </w:rPr>
      </w:pPr>
      <w:r>
        <w:rPr>
          <w:rFonts w:hint="eastAsia" w:ascii="宋体" w:hAnsi="宋体" w:eastAsia="宋体" w:cs="宋体"/>
          <w:b/>
          <w:bCs/>
          <w:color w:val="auto"/>
          <w:spacing w:val="-4"/>
          <w:sz w:val="24"/>
          <w:szCs w:val="24"/>
          <w:lang w:eastAsia="zh-CN"/>
        </w:rPr>
        <w:t>十一</w:t>
      </w:r>
      <w:r>
        <w:rPr>
          <w:rFonts w:ascii="宋体" w:hAnsi="宋体" w:eastAsia="宋体" w:cs="宋体"/>
          <w:b/>
          <w:bCs/>
          <w:color w:val="auto"/>
          <w:spacing w:val="-4"/>
          <w:sz w:val="24"/>
          <w:szCs w:val="24"/>
          <w:lang w:eastAsia="zh-CN"/>
        </w:rPr>
        <w:t>、资格审查</w:t>
      </w:r>
    </w:p>
    <w:p w14:paraId="380AFF5F">
      <w:pPr>
        <w:spacing w:before="183"/>
        <w:ind w:left="493"/>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资格后审，不接受联合体。</w:t>
      </w:r>
    </w:p>
    <w:p w14:paraId="18F3A679">
      <w:pPr>
        <w:spacing w:before="100"/>
        <w:ind w:left="1"/>
        <w:rPr>
          <w:rFonts w:ascii="宋体" w:hAnsi="宋体" w:eastAsia="宋体" w:cs="宋体"/>
          <w:color w:val="auto"/>
          <w:sz w:val="24"/>
          <w:szCs w:val="24"/>
          <w:lang w:eastAsia="zh-CN"/>
        </w:rPr>
      </w:pPr>
      <w:r>
        <w:rPr>
          <w:rFonts w:ascii="宋体" w:hAnsi="宋体" w:eastAsia="宋体" w:cs="宋体"/>
          <w:b/>
          <w:bCs/>
          <w:color w:val="auto"/>
          <w:spacing w:val="-4"/>
          <w:sz w:val="24"/>
          <w:szCs w:val="24"/>
          <w:lang w:eastAsia="zh-CN"/>
        </w:rPr>
        <w:t>十</w:t>
      </w:r>
      <w:r>
        <w:rPr>
          <w:rFonts w:hint="eastAsia" w:ascii="宋体" w:hAnsi="宋体" w:eastAsia="宋体" w:cs="宋体"/>
          <w:b/>
          <w:bCs/>
          <w:color w:val="auto"/>
          <w:spacing w:val="-4"/>
          <w:sz w:val="24"/>
          <w:szCs w:val="24"/>
          <w:lang w:eastAsia="zh-CN"/>
        </w:rPr>
        <w:t>二</w:t>
      </w:r>
      <w:r>
        <w:rPr>
          <w:rFonts w:ascii="宋体" w:hAnsi="宋体" w:eastAsia="宋体" w:cs="宋体"/>
          <w:b/>
          <w:bCs/>
          <w:color w:val="auto"/>
          <w:spacing w:val="-4"/>
          <w:sz w:val="24"/>
          <w:szCs w:val="24"/>
          <w:lang w:eastAsia="zh-CN"/>
        </w:rPr>
        <w:t>、</w:t>
      </w:r>
      <w:r>
        <w:rPr>
          <w:rFonts w:ascii="宋体" w:hAnsi="宋体" w:eastAsia="宋体" w:cs="宋体"/>
          <w:b/>
          <w:bCs/>
          <w:color w:val="auto"/>
          <w:spacing w:val="-3"/>
          <w:sz w:val="24"/>
          <w:szCs w:val="24"/>
          <w:lang w:eastAsia="zh-CN"/>
        </w:rPr>
        <w:t>采购人的名称、地址和联系人</w:t>
      </w:r>
    </w:p>
    <w:p w14:paraId="564623F5">
      <w:pPr>
        <w:spacing w:before="183"/>
        <w:ind w:left="498"/>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1、采购人名称：山东济钢环保新材料有限公司</w:t>
      </w:r>
    </w:p>
    <w:p w14:paraId="5BDE4A17">
      <w:pPr>
        <w:spacing w:before="183"/>
        <w:ind w:left="483"/>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2、采购人地址：山东省济南市章丘区官庄街道青野村东</w:t>
      </w:r>
    </w:p>
    <w:p w14:paraId="79CD3742">
      <w:pPr>
        <w:spacing w:before="183"/>
        <w:ind w:left="485"/>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3、谈判联系人：</w:t>
      </w:r>
      <w:r>
        <w:rPr>
          <w:rFonts w:hint="eastAsia" w:ascii="宋体" w:hAnsi="宋体" w:eastAsia="宋体" w:cs="宋体"/>
          <w:color w:val="auto"/>
          <w:spacing w:val="-1"/>
          <w:sz w:val="24"/>
          <w:szCs w:val="24"/>
          <w:lang w:eastAsia="zh-CN"/>
        </w:rPr>
        <w:t>于</w:t>
      </w:r>
      <w:r>
        <w:rPr>
          <w:rFonts w:ascii="宋体" w:hAnsi="宋体" w:eastAsia="宋体" w:cs="宋体"/>
          <w:color w:val="auto"/>
          <w:spacing w:val="-1"/>
          <w:sz w:val="24"/>
          <w:szCs w:val="24"/>
          <w:lang w:eastAsia="zh-CN"/>
        </w:rPr>
        <w:t>工，联系电话：</w:t>
      </w:r>
      <w:r>
        <w:rPr>
          <w:rFonts w:hint="eastAsia" w:ascii="宋体" w:hAnsi="宋体" w:eastAsia="宋体" w:cs="宋体"/>
          <w:color w:val="auto"/>
          <w:spacing w:val="-1"/>
          <w:sz w:val="24"/>
          <w:szCs w:val="24"/>
          <w:lang w:eastAsia="zh-CN"/>
        </w:rPr>
        <w:t>17615831790</w:t>
      </w:r>
    </w:p>
    <w:p w14:paraId="50CDD630">
      <w:pPr>
        <w:spacing w:before="181"/>
        <w:ind w:left="480"/>
        <w:rPr>
          <w:rFonts w:ascii="宋体" w:hAnsi="宋体" w:eastAsia="宋体" w:cs="宋体"/>
          <w:color w:val="auto"/>
          <w:sz w:val="24"/>
          <w:szCs w:val="24"/>
          <w:lang w:eastAsia="zh-CN"/>
        </w:rPr>
      </w:pPr>
      <w:r>
        <w:rPr>
          <w:rFonts w:ascii="宋体" w:hAnsi="宋体" w:eastAsia="宋体" w:cs="宋体"/>
          <w:color w:val="auto"/>
          <w:sz w:val="24"/>
          <w:szCs w:val="24"/>
          <w:lang w:eastAsia="zh-CN"/>
        </w:rPr>
        <w:t>4、技术联系人：</w:t>
      </w:r>
      <w:r>
        <w:rPr>
          <w:rFonts w:hint="eastAsia" w:ascii="宋体" w:hAnsi="宋体" w:eastAsia="宋体" w:cs="宋体"/>
          <w:color w:val="auto"/>
          <w:sz w:val="24"/>
          <w:szCs w:val="24"/>
          <w:lang w:eastAsia="zh-CN"/>
        </w:rPr>
        <w:t>王工，</w:t>
      </w:r>
      <w:r>
        <w:rPr>
          <w:rFonts w:ascii="宋体" w:hAnsi="宋体" w:eastAsia="宋体" w:cs="宋体"/>
          <w:color w:val="auto"/>
          <w:sz w:val="24"/>
          <w:szCs w:val="24"/>
          <w:lang w:eastAsia="zh-CN"/>
        </w:rPr>
        <w:t>联系电话：</w:t>
      </w:r>
      <w:r>
        <w:rPr>
          <w:rFonts w:hint="eastAsia" w:ascii="宋体" w:hAnsi="宋体" w:eastAsia="宋体" w:cs="宋体"/>
          <w:color w:val="auto"/>
          <w:sz w:val="24"/>
          <w:szCs w:val="24"/>
          <w:lang w:eastAsia="zh-CN"/>
        </w:rPr>
        <w:t>19591536255</w:t>
      </w:r>
    </w:p>
    <w:p w14:paraId="039EC8FB">
      <w:pPr>
        <w:spacing w:before="184"/>
        <w:ind w:left="1"/>
        <w:rPr>
          <w:rFonts w:ascii="宋体" w:hAnsi="宋体" w:eastAsia="宋体" w:cs="宋体"/>
          <w:color w:val="auto"/>
          <w:sz w:val="24"/>
          <w:szCs w:val="24"/>
          <w:lang w:eastAsia="zh-CN"/>
        </w:rPr>
      </w:pPr>
      <w:r>
        <w:rPr>
          <w:rFonts w:hint="eastAsia" w:ascii="宋体" w:hAnsi="宋体" w:eastAsia="宋体" w:cs="宋体"/>
          <w:b/>
          <w:bCs/>
          <w:color w:val="auto"/>
          <w:spacing w:val="-3"/>
          <w:sz w:val="24"/>
          <w:szCs w:val="24"/>
          <w:lang w:eastAsia="zh-CN"/>
        </w:rPr>
        <w:t>十三</w:t>
      </w:r>
      <w:r>
        <w:rPr>
          <w:rFonts w:ascii="宋体" w:hAnsi="宋体" w:eastAsia="宋体" w:cs="宋体"/>
          <w:b/>
          <w:bCs/>
          <w:color w:val="auto"/>
          <w:spacing w:val="-3"/>
          <w:sz w:val="24"/>
          <w:szCs w:val="24"/>
          <w:lang w:eastAsia="zh-CN"/>
        </w:rPr>
        <w:t>、安全要求</w:t>
      </w:r>
    </w:p>
    <w:p w14:paraId="7D90FAFB">
      <w:pPr>
        <w:spacing w:before="181"/>
        <w:ind w:left="8" w:right="2" w:firstLine="490"/>
        <w:rPr>
          <w:rFonts w:ascii="宋体" w:hAnsi="宋体" w:eastAsia="宋体" w:cs="宋体"/>
          <w:spacing w:val="-2"/>
          <w:sz w:val="24"/>
          <w:szCs w:val="24"/>
          <w:lang w:eastAsia="zh-CN"/>
        </w:rPr>
      </w:pPr>
      <w:r>
        <w:rPr>
          <w:rFonts w:ascii="宋体" w:hAnsi="宋体" w:eastAsia="宋体" w:cs="宋体"/>
          <w:spacing w:val="2"/>
          <w:sz w:val="24"/>
          <w:szCs w:val="24"/>
          <w:lang w:eastAsia="zh-CN"/>
        </w:rPr>
        <w:t>参加谈判人员在济钢集团有限公司的一切活动，必须遵守济钢集团有限</w:t>
      </w:r>
      <w:r>
        <w:rPr>
          <w:rFonts w:ascii="宋体" w:hAnsi="宋体" w:eastAsia="宋体" w:cs="宋体"/>
          <w:spacing w:val="-1"/>
          <w:sz w:val="24"/>
          <w:szCs w:val="24"/>
          <w:lang w:eastAsia="zh-CN"/>
        </w:rPr>
        <w:t>公司的安全规定。需要现场踏勘时，必须遵</w:t>
      </w:r>
      <w:r>
        <w:rPr>
          <w:rFonts w:ascii="宋体" w:hAnsi="宋体" w:eastAsia="宋体" w:cs="宋体"/>
          <w:spacing w:val="-2"/>
          <w:sz w:val="24"/>
          <w:szCs w:val="24"/>
          <w:lang w:eastAsia="zh-CN"/>
        </w:rPr>
        <w:t>守安全管理规定，服从现场人员指挥。</w:t>
      </w:r>
    </w:p>
    <w:p w14:paraId="3DF9590F">
      <w:pPr>
        <w:pStyle w:val="23"/>
        <w:spacing w:line="240" w:lineRule="auto"/>
        <w:rPr>
          <w:color w:val="auto"/>
          <w:lang w:eastAsia="zh-CN"/>
        </w:rPr>
      </w:pPr>
      <w:r>
        <w:rPr>
          <w:rFonts w:cs="宋体"/>
          <w:color w:val="auto"/>
          <w:spacing w:val="-3"/>
          <w:lang w:eastAsia="zh-CN"/>
        </w:rPr>
        <w:t>十</w:t>
      </w:r>
      <w:r>
        <w:rPr>
          <w:rFonts w:hint="eastAsia" w:cs="宋体"/>
          <w:color w:val="auto"/>
          <w:spacing w:val="-3"/>
          <w:lang w:eastAsia="zh-CN"/>
        </w:rPr>
        <w:t>四</w:t>
      </w:r>
      <w:r>
        <w:rPr>
          <w:rFonts w:cs="宋体"/>
          <w:color w:val="auto"/>
          <w:spacing w:val="-3"/>
          <w:lang w:eastAsia="zh-CN"/>
        </w:rPr>
        <w:t>、</w:t>
      </w:r>
      <w:r>
        <w:rPr>
          <w:rFonts w:hint="eastAsia"/>
          <w:color w:val="auto"/>
          <w:lang w:eastAsia="zh-CN"/>
        </w:rPr>
        <w:t xml:space="preserve"> 保密</w:t>
      </w:r>
    </w:p>
    <w:p w14:paraId="21DA6141">
      <w:pPr>
        <w:ind w:firstLine="480" w:firstLineChars="200"/>
        <w:rPr>
          <w:color w:val="auto"/>
          <w:lang w:eastAsia="zh-CN"/>
        </w:rPr>
      </w:pPr>
      <w:r>
        <w:rPr>
          <w:rFonts w:hint="eastAsia" w:ascii="宋体" w:hAnsi="宋体" w:cs="仿宋"/>
          <w:color w:val="auto"/>
          <w:sz w:val="24"/>
          <w:szCs w:val="24"/>
          <w:lang w:eastAsia="zh-CN"/>
        </w:rPr>
        <w:t>参与</w:t>
      </w:r>
      <w:r>
        <w:rPr>
          <w:rFonts w:hint="eastAsia" w:cs="仿宋"/>
          <w:color w:val="auto"/>
          <w:sz w:val="24"/>
          <w:szCs w:val="24"/>
          <w:lang w:eastAsia="zh-CN"/>
        </w:rPr>
        <w:t>谈判</w:t>
      </w:r>
      <w:r>
        <w:rPr>
          <w:rFonts w:hint="eastAsia" w:ascii="宋体" w:hAnsi="宋体" w:cs="仿宋"/>
          <w:color w:val="auto"/>
          <w:sz w:val="24"/>
          <w:szCs w:val="24"/>
          <w:lang w:eastAsia="zh-CN"/>
        </w:rPr>
        <w:t>活动的各方应对</w:t>
      </w:r>
      <w:r>
        <w:rPr>
          <w:rFonts w:hint="eastAsia" w:cs="仿宋"/>
          <w:color w:val="auto"/>
          <w:sz w:val="24"/>
          <w:szCs w:val="24"/>
          <w:lang w:eastAsia="zh-CN"/>
        </w:rPr>
        <w:t>谈判</w:t>
      </w:r>
      <w:r>
        <w:rPr>
          <w:rFonts w:hint="eastAsia" w:ascii="宋体" w:hAnsi="宋体" w:cs="仿宋"/>
          <w:color w:val="auto"/>
          <w:sz w:val="24"/>
          <w:szCs w:val="24"/>
          <w:lang w:eastAsia="zh-CN"/>
        </w:rPr>
        <w:t>文件和</w:t>
      </w:r>
      <w:r>
        <w:rPr>
          <w:rFonts w:hint="eastAsia" w:cs="仿宋"/>
          <w:color w:val="auto"/>
          <w:sz w:val="24"/>
          <w:szCs w:val="24"/>
          <w:lang w:eastAsia="zh-CN"/>
        </w:rPr>
        <w:t>响应</w:t>
      </w:r>
      <w:r>
        <w:rPr>
          <w:rFonts w:hint="eastAsia" w:ascii="宋体" w:hAnsi="宋体" w:cs="仿宋"/>
          <w:color w:val="auto"/>
          <w:sz w:val="24"/>
          <w:szCs w:val="24"/>
          <w:lang w:eastAsia="zh-CN"/>
        </w:rPr>
        <w:t>文件中的商业和技术等秘密保密，违者应对由此造成的后果承担法律责任。</w:t>
      </w:r>
    </w:p>
    <w:p w14:paraId="51D1B50E">
      <w:pPr>
        <w:spacing w:before="183"/>
        <w:ind w:left="1"/>
        <w:outlineLvl w:val="0"/>
        <w:rPr>
          <w:rFonts w:ascii="宋体" w:hAnsi="宋体" w:eastAsia="宋体" w:cs="宋体"/>
          <w:color w:val="auto"/>
          <w:sz w:val="24"/>
          <w:szCs w:val="24"/>
          <w:lang w:eastAsia="zh-CN"/>
        </w:rPr>
      </w:pPr>
      <w:r>
        <w:rPr>
          <w:rFonts w:hint="eastAsia"/>
          <w:b/>
          <w:bCs/>
          <w:color w:val="auto"/>
          <w:sz w:val="24"/>
          <w:szCs w:val="24"/>
          <w:lang w:eastAsia="zh-CN"/>
        </w:rPr>
        <w:t>十五、</w:t>
      </w:r>
      <w:r>
        <w:rPr>
          <w:rFonts w:ascii="宋体" w:hAnsi="宋体" w:eastAsia="宋体" w:cs="宋体"/>
          <w:b/>
          <w:bCs/>
          <w:color w:val="auto"/>
          <w:spacing w:val="-3"/>
          <w:sz w:val="24"/>
          <w:szCs w:val="24"/>
          <w:lang w:eastAsia="zh-CN"/>
        </w:rPr>
        <w:t>公告中的内容和要求以最终的谈判文件为准。</w:t>
      </w:r>
    </w:p>
    <w:p w14:paraId="751BCDFF">
      <w:pPr>
        <w:pStyle w:val="5"/>
        <w:rPr>
          <w:sz w:val="24"/>
          <w:szCs w:val="24"/>
          <w:lang w:eastAsia="zh-CN"/>
        </w:rPr>
      </w:pPr>
    </w:p>
    <w:p w14:paraId="46BAAFC4">
      <w:pPr>
        <w:ind w:firstLine="4914" w:firstLineChars="2100"/>
        <w:rPr>
          <w:rFonts w:ascii="宋体" w:hAnsi="宋体" w:eastAsia="宋体" w:cs="宋体"/>
          <w:spacing w:val="-3"/>
          <w:sz w:val="24"/>
          <w:szCs w:val="24"/>
          <w:lang w:eastAsia="zh-CN"/>
        </w:rPr>
      </w:pPr>
    </w:p>
    <w:p w14:paraId="02F5BD0F">
      <w:pPr>
        <w:ind w:firstLine="4914" w:firstLineChars="2100"/>
        <w:jc w:val="center"/>
        <w:rPr>
          <w:rFonts w:ascii="宋体" w:hAnsi="宋体" w:eastAsia="宋体" w:cs="宋体"/>
          <w:spacing w:val="-3"/>
          <w:sz w:val="24"/>
          <w:szCs w:val="24"/>
          <w:lang w:eastAsia="zh-CN"/>
        </w:rPr>
      </w:pPr>
      <w:r>
        <w:rPr>
          <w:rFonts w:ascii="宋体" w:hAnsi="宋体" w:eastAsia="宋体" w:cs="宋体"/>
          <w:spacing w:val="-3"/>
          <w:sz w:val="24"/>
          <w:szCs w:val="24"/>
          <w:lang w:eastAsia="zh-CN"/>
        </w:rPr>
        <w:t>山东济钢环保新材料有限公司</w:t>
      </w:r>
    </w:p>
    <w:p w14:paraId="2862AD89">
      <w:pPr>
        <w:ind w:firstLine="4914" w:firstLineChars="2100"/>
        <w:jc w:val="center"/>
        <w:rPr>
          <w:rFonts w:ascii="宋体" w:hAnsi="宋体" w:eastAsia="宋体" w:cs="宋体"/>
          <w:spacing w:val="-3"/>
          <w:sz w:val="24"/>
          <w:szCs w:val="24"/>
          <w:lang w:eastAsia="zh-CN"/>
        </w:rPr>
      </w:pPr>
      <w:r>
        <w:rPr>
          <w:rFonts w:ascii="宋体" w:hAnsi="宋体" w:eastAsia="宋体" w:cs="宋体"/>
          <w:spacing w:val="-3"/>
          <w:sz w:val="24"/>
          <w:szCs w:val="24"/>
          <w:lang w:eastAsia="zh-CN"/>
        </w:rPr>
        <w:t>202</w:t>
      </w:r>
      <w:r>
        <w:rPr>
          <w:rFonts w:hint="eastAsia" w:ascii="宋体" w:hAnsi="宋体" w:eastAsia="宋体" w:cs="宋体"/>
          <w:spacing w:val="-3"/>
          <w:sz w:val="24"/>
          <w:szCs w:val="24"/>
          <w:lang w:eastAsia="zh-CN"/>
        </w:rPr>
        <w:t>6</w:t>
      </w:r>
      <w:r>
        <w:rPr>
          <w:rFonts w:ascii="宋体" w:hAnsi="宋体" w:eastAsia="宋体" w:cs="宋体"/>
          <w:spacing w:val="-3"/>
          <w:sz w:val="24"/>
          <w:szCs w:val="24"/>
          <w:lang w:eastAsia="zh-CN"/>
        </w:rPr>
        <w:t>年</w:t>
      </w:r>
      <w:r>
        <w:rPr>
          <w:rFonts w:hint="eastAsia" w:ascii="宋体" w:hAnsi="宋体" w:eastAsia="宋体" w:cs="宋体"/>
          <w:spacing w:val="-3"/>
          <w:sz w:val="24"/>
          <w:szCs w:val="24"/>
          <w:lang w:eastAsia="zh-CN"/>
        </w:rPr>
        <w:t>10</w:t>
      </w:r>
      <w:r>
        <w:rPr>
          <w:rFonts w:ascii="宋体" w:hAnsi="宋体" w:eastAsia="宋体" w:cs="宋体"/>
          <w:spacing w:val="-3"/>
          <w:sz w:val="24"/>
          <w:szCs w:val="24"/>
          <w:lang w:eastAsia="zh-CN"/>
        </w:rPr>
        <w:t>月</w:t>
      </w:r>
      <w:r>
        <w:rPr>
          <w:rFonts w:hint="eastAsia" w:ascii="宋体" w:hAnsi="宋体" w:eastAsia="宋体" w:cs="宋体"/>
          <w:spacing w:val="-3"/>
          <w:sz w:val="24"/>
          <w:szCs w:val="24"/>
          <w:lang w:eastAsia="zh-CN"/>
        </w:rPr>
        <w:t>16</w:t>
      </w:r>
      <w:r>
        <w:rPr>
          <w:rFonts w:ascii="宋体" w:hAnsi="宋体" w:eastAsia="宋体" w:cs="宋体"/>
          <w:spacing w:val="-3"/>
          <w:sz w:val="24"/>
          <w:szCs w:val="24"/>
          <w:lang w:eastAsia="zh-CN"/>
        </w:rPr>
        <w:t>日</w:t>
      </w:r>
    </w:p>
    <w:p w14:paraId="6CA82661">
      <w:pPr>
        <w:spacing w:before="273"/>
        <w:ind w:left="3458"/>
        <w:rPr>
          <w:rFonts w:ascii="宋体" w:hAnsi="宋体" w:eastAsia="宋体" w:cs="宋体"/>
          <w:b/>
          <w:bCs/>
          <w:spacing w:val="5"/>
          <w:sz w:val="24"/>
          <w:szCs w:val="24"/>
          <w:lang w:eastAsia="zh-CN"/>
        </w:rPr>
      </w:pPr>
    </w:p>
    <w:p w14:paraId="09D53E45">
      <w:pPr>
        <w:spacing w:before="273"/>
        <w:ind w:left="3458"/>
        <w:rPr>
          <w:rFonts w:ascii="宋体" w:hAnsi="宋体" w:eastAsia="宋体" w:cs="宋体"/>
          <w:b/>
          <w:bCs/>
          <w:spacing w:val="5"/>
          <w:sz w:val="24"/>
          <w:szCs w:val="24"/>
          <w:lang w:eastAsia="zh-CN"/>
        </w:rPr>
      </w:pPr>
    </w:p>
    <w:p w14:paraId="54C28740">
      <w:pPr>
        <w:spacing w:before="273"/>
        <w:ind w:left="3458"/>
        <w:rPr>
          <w:rFonts w:ascii="宋体" w:hAnsi="宋体" w:eastAsia="宋体" w:cs="宋体"/>
          <w:b/>
          <w:bCs/>
          <w:spacing w:val="5"/>
          <w:sz w:val="24"/>
          <w:szCs w:val="24"/>
          <w:lang w:eastAsia="zh-CN"/>
        </w:rPr>
      </w:pPr>
    </w:p>
    <w:p w14:paraId="45CB8634">
      <w:pPr>
        <w:spacing w:before="273"/>
        <w:ind w:left="3458"/>
        <w:rPr>
          <w:rFonts w:ascii="宋体" w:hAnsi="宋体" w:eastAsia="宋体" w:cs="宋体"/>
          <w:b/>
          <w:bCs/>
          <w:spacing w:val="5"/>
          <w:sz w:val="24"/>
          <w:szCs w:val="24"/>
          <w:lang w:eastAsia="zh-CN"/>
        </w:rPr>
      </w:pPr>
    </w:p>
    <w:p w14:paraId="2BE85E92">
      <w:pPr>
        <w:spacing w:before="273"/>
        <w:rPr>
          <w:rFonts w:ascii="宋体" w:hAnsi="宋体" w:eastAsia="宋体" w:cs="宋体"/>
          <w:b/>
          <w:bCs/>
          <w:spacing w:val="5"/>
          <w:sz w:val="24"/>
          <w:szCs w:val="24"/>
          <w:lang w:eastAsia="zh-CN"/>
        </w:rPr>
      </w:pPr>
    </w:p>
    <w:p w14:paraId="0C80CD2D">
      <w:pPr>
        <w:rPr>
          <w:rFonts w:ascii="宋体" w:hAnsi="宋体" w:eastAsia="宋体" w:cs="宋体"/>
          <w:b/>
          <w:bCs/>
          <w:spacing w:val="5"/>
          <w:sz w:val="24"/>
          <w:szCs w:val="24"/>
          <w:lang w:eastAsia="zh-CN"/>
        </w:rPr>
      </w:pPr>
      <w:r>
        <w:rPr>
          <w:rFonts w:ascii="宋体" w:hAnsi="宋体" w:eastAsia="宋体" w:cs="宋体"/>
          <w:b/>
          <w:bCs/>
          <w:spacing w:val="5"/>
          <w:sz w:val="24"/>
          <w:szCs w:val="24"/>
          <w:lang w:eastAsia="zh-CN"/>
        </w:rPr>
        <w:br w:type="page"/>
      </w:r>
    </w:p>
    <w:p w14:paraId="444BEB6C">
      <w:pPr>
        <w:spacing w:before="273"/>
        <w:ind w:left="3458"/>
        <w:rPr>
          <w:rFonts w:ascii="宋体" w:hAnsi="宋体" w:eastAsia="宋体" w:cs="宋体"/>
          <w:sz w:val="24"/>
          <w:szCs w:val="24"/>
          <w:lang w:eastAsia="zh-CN"/>
        </w:rPr>
      </w:pPr>
      <w:r>
        <w:rPr>
          <w:rFonts w:ascii="宋体" w:hAnsi="宋体" w:eastAsia="宋体" w:cs="宋体"/>
          <w:b/>
          <w:bCs/>
          <w:spacing w:val="5"/>
          <w:sz w:val="24"/>
          <w:szCs w:val="24"/>
          <w:lang w:eastAsia="zh-CN"/>
        </w:rPr>
        <w:t>第二章</w:t>
      </w:r>
      <w:r>
        <w:rPr>
          <w:rFonts w:hint="eastAsia" w:ascii="宋体" w:hAnsi="宋体" w:eastAsia="宋体" w:cs="宋体"/>
          <w:b/>
          <w:bCs/>
          <w:spacing w:val="5"/>
          <w:sz w:val="24"/>
          <w:szCs w:val="24"/>
          <w:lang w:val="en-US" w:eastAsia="zh-CN"/>
        </w:rPr>
        <w:t xml:space="preserve"> </w:t>
      </w:r>
      <w:r>
        <w:rPr>
          <w:rFonts w:ascii="宋体" w:hAnsi="宋体" w:eastAsia="宋体" w:cs="宋体"/>
          <w:b/>
          <w:bCs/>
          <w:spacing w:val="5"/>
          <w:sz w:val="24"/>
          <w:szCs w:val="24"/>
          <w:lang w:eastAsia="zh-CN"/>
        </w:rPr>
        <w:t>谈判须知</w:t>
      </w:r>
    </w:p>
    <w:p w14:paraId="2F93714A">
      <w:pPr>
        <w:spacing w:before="222"/>
        <w:ind w:left="3800"/>
        <w:outlineLvl w:val="1"/>
        <w:rPr>
          <w:rFonts w:ascii="宋体" w:hAnsi="宋体" w:eastAsia="宋体" w:cs="宋体"/>
          <w:sz w:val="24"/>
          <w:szCs w:val="24"/>
          <w:lang w:eastAsia="zh-CN"/>
        </w:rPr>
      </w:pPr>
      <w:r>
        <w:rPr>
          <w:rFonts w:ascii="宋体" w:hAnsi="宋体" w:eastAsia="宋体" w:cs="宋体"/>
          <w:spacing w:val="5"/>
          <w:sz w:val="24"/>
          <w:szCs w:val="24"/>
          <w:lang w:eastAsia="zh-CN"/>
        </w:rPr>
        <w:t>谈判须知前附表</w:t>
      </w:r>
    </w:p>
    <w:p w14:paraId="466E02AB">
      <w:pPr>
        <w:rPr>
          <w:sz w:val="24"/>
          <w:szCs w:val="24"/>
          <w:lang w:eastAsia="zh-CN"/>
        </w:rPr>
      </w:pPr>
    </w:p>
    <w:tbl>
      <w:tblPr>
        <w:tblStyle w:val="18"/>
        <w:tblW w:w="977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62"/>
        <w:gridCol w:w="1659"/>
        <w:gridCol w:w="7152"/>
      </w:tblGrid>
      <w:tr w14:paraId="024D68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3" w:hRule="atLeast"/>
          <w:tblHeader/>
        </w:trPr>
        <w:tc>
          <w:tcPr>
            <w:tcW w:w="962" w:type="dxa"/>
            <w:vAlign w:val="center"/>
          </w:tcPr>
          <w:p w14:paraId="05692B59">
            <w:pPr>
              <w:pStyle w:val="19"/>
              <w:ind w:left="128"/>
            </w:pPr>
            <w:r>
              <w:rPr>
                <w:b/>
                <w:bCs/>
                <w:spacing w:val="-6"/>
              </w:rPr>
              <w:t>条款号</w:t>
            </w:r>
          </w:p>
        </w:tc>
        <w:tc>
          <w:tcPr>
            <w:tcW w:w="1659" w:type="dxa"/>
            <w:vAlign w:val="center"/>
          </w:tcPr>
          <w:p w14:paraId="2EB0A4EA">
            <w:pPr>
              <w:pStyle w:val="19"/>
              <w:ind w:left="354"/>
            </w:pPr>
            <w:r>
              <w:rPr>
                <w:b/>
                <w:bCs/>
                <w:spacing w:val="-5"/>
              </w:rPr>
              <w:t>条款名称</w:t>
            </w:r>
          </w:p>
        </w:tc>
        <w:tc>
          <w:tcPr>
            <w:tcW w:w="7152" w:type="dxa"/>
            <w:vAlign w:val="center"/>
          </w:tcPr>
          <w:p w14:paraId="49B36599">
            <w:pPr>
              <w:pStyle w:val="19"/>
              <w:ind w:left="3102"/>
            </w:pPr>
            <w:r>
              <w:rPr>
                <w:b/>
                <w:bCs/>
                <w:spacing w:val="-5"/>
              </w:rPr>
              <w:t>编列内容</w:t>
            </w:r>
          </w:p>
        </w:tc>
      </w:tr>
      <w:tr w14:paraId="6F0224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962" w:type="dxa"/>
            <w:vAlign w:val="center"/>
          </w:tcPr>
          <w:p w14:paraId="6E9EF519">
            <w:pPr>
              <w:pStyle w:val="19"/>
              <w:ind w:left="206"/>
            </w:pPr>
            <w:r>
              <w:rPr>
                <w:spacing w:val="-6"/>
              </w:rPr>
              <w:t>1.1.1</w:t>
            </w:r>
          </w:p>
        </w:tc>
        <w:tc>
          <w:tcPr>
            <w:tcW w:w="1659" w:type="dxa"/>
            <w:vAlign w:val="center"/>
          </w:tcPr>
          <w:p w14:paraId="632DA982">
            <w:pPr>
              <w:pStyle w:val="19"/>
              <w:ind w:left="474"/>
            </w:pPr>
            <w:r>
              <w:rPr>
                <w:spacing w:val="-3"/>
              </w:rPr>
              <w:t>采购人</w:t>
            </w:r>
          </w:p>
        </w:tc>
        <w:tc>
          <w:tcPr>
            <w:tcW w:w="7152" w:type="dxa"/>
            <w:vAlign w:val="center"/>
          </w:tcPr>
          <w:p w14:paraId="69CCC082">
            <w:pPr>
              <w:pStyle w:val="19"/>
              <w:ind w:left="136"/>
              <w:rPr>
                <w:lang w:eastAsia="zh-CN"/>
              </w:rPr>
            </w:pPr>
            <w:r>
              <w:rPr>
                <w:spacing w:val="-3"/>
                <w:lang w:eastAsia="zh-CN"/>
              </w:rPr>
              <w:t>山东济钢环保新材料有限公司</w:t>
            </w:r>
          </w:p>
        </w:tc>
      </w:tr>
      <w:tr w14:paraId="31B796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962" w:type="dxa"/>
            <w:vAlign w:val="center"/>
          </w:tcPr>
          <w:p w14:paraId="4047C3D2">
            <w:pPr>
              <w:pStyle w:val="19"/>
              <w:ind w:left="206"/>
            </w:pPr>
            <w:r>
              <w:rPr>
                <w:spacing w:val="-6"/>
              </w:rPr>
              <w:t>1.1.2</w:t>
            </w:r>
          </w:p>
        </w:tc>
        <w:tc>
          <w:tcPr>
            <w:tcW w:w="1659" w:type="dxa"/>
            <w:vAlign w:val="center"/>
          </w:tcPr>
          <w:p w14:paraId="1C301773">
            <w:pPr>
              <w:pStyle w:val="19"/>
              <w:ind w:left="359"/>
            </w:pPr>
            <w:r>
              <w:rPr>
                <w:spacing w:val="-4"/>
              </w:rPr>
              <w:t>项目名称</w:t>
            </w:r>
          </w:p>
        </w:tc>
        <w:tc>
          <w:tcPr>
            <w:tcW w:w="7152" w:type="dxa"/>
            <w:vAlign w:val="center"/>
          </w:tcPr>
          <w:p w14:paraId="7C00472D">
            <w:pPr>
              <w:pStyle w:val="19"/>
              <w:ind w:left="136"/>
              <w:rPr>
                <w:lang w:eastAsia="zh-CN"/>
              </w:rPr>
            </w:pPr>
            <w:r>
              <w:rPr>
                <w:rFonts w:hint="eastAsia" w:ascii="宋体" w:hAnsi="宋体" w:eastAsia="宋体" w:cs="宋体"/>
                <w:spacing w:val="-2"/>
                <w:sz w:val="24"/>
                <w:szCs w:val="24"/>
                <w:lang w:val="en-US" w:eastAsia="zh-CN"/>
              </w:rPr>
              <w:t>X</w:t>
            </w:r>
            <w:r>
              <w:rPr>
                <w:rFonts w:hint="eastAsia" w:ascii="宋体" w:hAnsi="宋体" w:eastAsia="宋体" w:cs="宋体"/>
                <w:spacing w:val="-2"/>
                <w:sz w:val="24"/>
                <w:szCs w:val="24"/>
                <w:lang w:eastAsia="zh-CN"/>
              </w:rPr>
              <w:t>矿</w:t>
            </w:r>
            <w:r>
              <w:rPr>
                <w:rFonts w:hint="eastAsia" w:ascii="宋体" w:hAnsi="宋体" w:eastAsia="宋体" w:cs="宋体"/>
                <w:color w:val="auto"/>
                <w:spacing w:val="-2"/>
                <w:sz w:val="24"/>
                <w:szCs w:val="24"/>
                <w:lang w:val="en-US" w:eastAsia="zh-CN"/>
              </w:rPr>
              <w:t>山企业股权投</w:t>
            </w:r>
            <w:r>
              <w:rPr>
                <w:rFonts w:hint="eastAsia" w:ascii="宋体" w:hAnsi="宋体" w:eastAsia="宋体" w:cs="宋体"/>
                <w:color w:val="auto"/>
                <w:spacing w:val="-2"/>
                <w:sz w:val="24"/>
                <w:szCs w:val="24"/>
                <w:highlight w:val="none"/>
                <w:lang w:val="en-US" w:eastAsia="zh-CN"/>
              </w:rPr>
              <w:t>资</w:t>
            </w:r>
            <w:r>
              <w:rPr>
                <w:sz w:val="24"/>
                <w:szCs w:val="24"/>
                <w:highlight w:val="none"/>
                <w:lang w:eastAsia="zh-CN"/>
              </w:rPr>
              <w:t>可行性研究报告</w:t>
            </w:r>
            <w:r>
              <w:rPr>
                <w:sz w:val="24"/>
                <w:szCs w:val="24"/>
                <w:lang w:eastAsia="zh-CN"/>
              </w:rPr>
              <w:t>编制</w:t>
            </w:r>
          </w:p>
        </w:tc>
      </w:tr>
      <w:tr w14:paraId="4DC01B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3" w:hRule="atLeast"/>
        </w:trPr>
        <w:tc>
          <w:tcPr>
            <w:tcW w:w="962" w:type="dxa"/>
            <w:vAlign w:val="center"/>
          </w:tcPr>
          <w:p w14:paraId="344229A1">
            <w:pPr>
              <w:pStyle w:val="19"/>
              <w:jc w:val="center"/>
            </w:pPr>
            <w:r>
              <w:rPr>
                <w:spacing w:val="-6"/>
              </w:rPr>
              <w:t>1.1.4</w:t>
            </w:r>
          </w:p>
        </w:tc>
        <w:tc>
          <w:tcPr>
            <w:tcW w:w="1659" w:type="dxa"/>
            <w:vAlign w:val="center"/>
          </w:tcPr>
          <w:p w14:paraId="6943E4CB">
            <w:pPr>
              <w:pStyle w:val="19"/>
              <w:jc w:val="center"/>
            </w:pPr>
            <w:r>
              <w:rPr>
                <w:spacing w:val="-4"/>
              </w:rPr>
              <w:t>项目地点</w:t>
            </w:r>
          </w:p>
        </w:tc>
        <w:tc>
          <w:tcPr>
            <w:tcW w:w="7152" w:type="dxa"/>
            <w:vAlign w:val="center"/>
          </w:tcPr>
          <w:p w14:paraId="6CAD41BF">
            <w:pPr>
              <w:pStyle w:val="19"/>
              <w:jc w:val="both"/>
              <w:rPr>
                <w:lang w:eastAsia="zh-CN"/>
              </w:rPr>
            </w:pPr>
            <w:r>
              <w:rPr>
                <w:rFonts w:hint="eastAsia"/>
                <w:color w:val="0000FF"/>
                <w:lang w:eastAsia="zh-CN"/>
              </w:rPr>
              <w:t>山东省</w:t>
            </w:r>
          </w:p>
        </w:tc>
      </w:tr>
      <w:tr w14:paraId="2F0F83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962" w:type="dxa"/>
            <w:vAlign w:val="center"/>
          </w:tcPr>
          <w:p w14:paraId="5DF91731">
            <w:pPr>
              <w:pStyle w:val="19"/>
              <w:ind w:left="206"/>
            </w:pPr>
            <w:r>
              <w:rPr>
                <w:spacing w:val="-6"/>
              </w:rPr>
              <w:t>1.2.1</w:t>
            </w:r>
          </w:p>
        </w:tc>
        <w:tc>
          <w:tcPr>
            <w:tcW w:w="1659" w:type="dxa"/>
            <w:vAlign w:val="center"/>
          </w:tcPr>
          <w:p w14:paraId="37FB97F4">
            <w:pPr>
              <w:pStyle w:val="19"/>
              <w:ind w:left="365"/>
            </w:pPr>
            <w:r>
              <w:rPr>
                <w:spacing w:val="-5"/>
              </w:rPr>
              <w:t>资金来源</w:t>
            </w:r>
          </w:p>
        </w:tc>
        <w:tc>
          <w:tcPr>
            <w:tcW w:w="7152" w:type="dxa"/>
            <w:vAlign w:val="center"/>
          </w:tcPr>
          <w:p w14:paraId="4A014DB9">
            <w:pPr>
              <w:pStyle w:val="19"/>
              <w:ind w:left="153"/>
            </w:pPr>
            <w:r>
              <w:rPr>
                <w:spacing w:val="-13"/>
              </w:rPr>
              <w:t>自有资金</w:t>
            </w:r>
          </w:p>
        </w:tc>
      </w:tr>
      <w:tr w14:paraId="601A67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962" w:type="dxa"/>
            <w:vAlign w:val="center"/>
          </w:tcPr>
          <w:p w14:paraId="0126696D">
            <w:pPr>
              <w:pStyle w:val="19"/>
              <w:ind w:left="206"/>
            </w:pPr>
            <w:r>
              <w:rPr>
                <w:spacing w:val="-6"/>
              </w:rPr>
              <w:t>1.2.2</w:t>
            </w:r>
          </w:p>
        </w:tc>
        <w:tc>
          <w:tcPr>
            <w:tcW w:w="1659" w:type="dxa"/>
            <w:vAlign w:val="center"/>
          </w:tcPr>
          <w:p w14:paraId="39A7254F">
            <w:pPr>
              <w:pStyle w:val="19"/>
              <w:ind w:left="354"/>
            </w:pPr>
            <w:r>
              <w:rPr>
                <w:spacing w:val="-3"/>
              </w:rPr>
              <w:t>采购方式</w:t>
            </w:r>
          </w:p>
        </w:tc>
        <w:tc>
          <w:tcPr>
            <w:tcW w:w="7152" w:type="dxa"/>
            <w:vAlign w:val="center"/>
          </w:tcPr>
          <w:p w14:paraId="5C4F0FB4">
            <w:pPr>
              <w:pStyle w:val="19"/>
              <w:ind w:left="117"/>
              <w:rPr>
                <w:lang w:eastAsia="zh-CN"/>
              </w:rPr>
            </w:pPr>
            <w:r>
              <w:rPr>
                <w:spacing w:val="-2"/>
                <w:lang w:eastAsia="zh-CN"/>
              </w:rPr>
              <w:t>竞争性谈判，资格后审</w:t>
            </w:r>
          </w:p>
        </w:tc>
      </w:tr>
      <w:tr w14:paraId="04054F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2" w:hRule="atLeast"/>
        </w:trPr>
        <w:tc>
          <w:tcPr>
            <w:tcW w:w="962" w:type="dxa"/>
            <w:vAlign w:val="center"/>
          </w:tcPr>
          <w:p w14:paraId="751206A3">
            <w:pPr>
              <w:pStyle w:val="19"/>
              <w:ind w:left="206" w:leftChars="0"/>
              <w:rPr>
                <w:spacing w:val="-6"/>
              </w:rPr>
            </w:pPr>
            <w:r>
              <w:rPr>
                <w:rFonts w:hint="eastAsia" w:ascii="宋体" w:hAnsi="宋体" w:cs="仿宋"/>
                <w:sz w:val="24"/>
                <w:szCs w:val="24"/>
                <w:lang w:eastAsia="zh-CN"/>
              </w:rPr>
              <w:t>1.3.1</w:t>
            </w:r>
          </w:p>
        </w:tc>
        <w:tc>
          <w:tcPr>
            <w:tcW w:w="1659" w:type="dxa"/>
            <w:vAlign w:val="center"/>
          </w:tcPr>
          <w:p w14:paraId="70EE46D5">
            <w:pPr>
              <w:pStyle w:val="19"/>
              <w:ind w:left="356" w:leftChars="0"/>
              <w:rPr>
                <w:spacing w:val="-3"/>
              </w:rPr>
            </w:pPr>
            <w:r>
              <w:rPr>
                <w:rFonts w:hint="eastAsia"/>
                <w:spacing w:val="-3"/>
                <w:lang w:eastAsia="zh-CN"/>
              </w:rPr>
              <w:t>采购</w:t>
            </w:r>
            <w:r>
              <w:rPr>
                <w:spacing w:val="-3"/>
              </w:rPr>
              <w:t>范围</w:t>
            </w:r>
          </w:p>
        </w:tc>
        <w:tc>
          <w:tcPr>
            <w:tcW w:w="7152" w:type="dxa"/>
            <w:vAlign w:val="center"/>
          </w:tcPr>
          <w:p w14:paraId="76E23B52">
            <w:pPr>
              <w:ind w:firstLine="480" w:firstLineChars="200"/>
              <w:rPr>
                <w:rFonts w:hint="eastAsia" w:ascii="Times New Roman" w:hAnsi="Times New Roman" w:cs="Times New Roman"/>
                <w:color w:val="FF0000"/>
                <w:spacing w:val="-1"/>
                <w:lang w:eastAsia="zh-CN"/>
              </w:rPr>
            </w:pPr>
            <w:r>
              <w:rPr>
                <w:sz w:val="24"/>
                <w:szCs w:val="24"/>
                <w:lang w:eastAsia="zh-CN"/>
              </w:rPr>
              <w:t>受</w:t>
            </w:r>
            <w:r>
              <w:rPr>
                <w:rFonts w:hint="eastAsia" w:ascii="宋体" w:hAnsi="宋体" w:eastAsia="宋体" w:cs="宋体"/>
                <w:sz w:val="24"/>
                <w:szCs w:val="24"/>
                <w:lang w:eastAsia="zh-CN"/>
              </w:rPr>
              <w:t>采购</w:t>
            </w:r>
            <w:r>
              <w:rPr>
                <w:sz w:val="24"/>
                <w:szCs w:val="24"/>
                <w:lang w:eastAsia="zh-CN"/>
              </w:rPr>
              <w:t>人委托，</w:t>
            </w:r>
            <w:r>
              <w:rPr>
                <w:rFonts w:hint="eastAsia" w:ascii="宋体" w:hAnsi="宋体" w:eastAsia="宋体" w:cs="宋体"/>
                <w:sz w:val="24"/>
                <w:szCs w:val="24"/>
                <w:lang w:eastAsia="zh-CN"/>
              </w:rPr>
              <w:t>供应商</w:t>
            </w:r>
            <w:r>
              <w:rPr>
                <w:sz w:val="24"/>
                <w:szCs w:val="24"/>
                <w:lang w:eastAsia="zh-CN"/>
              </w:rPr>
              <w:t>作为第三方独立专业机构，结合项目需要，统筹矿产资源、安全环保、财务等尽调单位</w:t>
            </w:r>
            <w:r>
              <w:rPr>
                <w:rFonts w:hint="eastAsia"/>
                <w:sz w:val="24"/>
                <w:szCs w:val="24"/>
                <w:lang w:eastAsia="zh-CN"/>
              </w:rPr>
              <w:t>；</w:t>
            </w:r>
            <w:r>
              <w:rPr>
                <w:rFonts w:hint="eastAsia" w:eastAsia="宋体"/>
                <w:color w:val="auto"/>
                <w:sz w:val="24"/>
                <w:szCs w:val="24"/>
                <w:lang w:eastAsia="zh-CN"/>
              </w:rPr>
              <w:t>依据国家、行业现行规范标准，在摸清矿山资源开发现状，充分调研市场的基础上，</w:t>
            </w:r>
            <w:r>
              <w:rPr>
                <w:rFonts w:hint="eastAsia"/>
                <w:color w:val="auto"/>
                <w:sz w:val="24"/>
                <w:szCs w:val="24"/>
                <w:lang w:val="en-US" w:eastAsia="zh-CN"/>
              </w:rPr>
              <w:t>对目前生产能力</w:t>
            </w:r>
            <w:r>
              <w:rPr>
                <w:rFonts w:hint="eastAsia" w:ascii="宋体" w:hAnsi="宋体" w:eastAsia="宋体" w:cs="宋体"/>
                <w:color w:val="auto"/>
                <w:spacing w:val="-2"/>
                <w:sz w:val="24"/>
                <w:szCs w:val="24"/>
                <w:lang w:val="en-US" w:eastAsia="zh-CN"/>
              </w:rPr>
              <w:t>9</w:t>
            </w:r>
            <w:r>
              <w:rPr>
                <w:rFonts w:hint="eastAsia" w:ascii="宋体" w:hAnsi="宋体" w:eastAsia="宋体" w:cs="宋体"/>
                <w:color w:val="auto"/>
                <w:spacing w:val="-2"/>
                <w:sz w:val="24"/>
                <w:szCs w:val="24"/>
                <w:lang w:eastAsia="zh-CN"/>
              </w:rPr>
              <w:t>万</w:t>
            </w:r>
            <w:r>
              <w:rPr>
                <w:rFonts w:hint="eastAsia"/>
                <w:color w:val="auto"/>
                <w:sz w:val="24"/>
                <w:szCs w:val="24"/>
                <w:lang w:val="en-US" w:eastAsia="zh-CN"/>
              </w:rPr>
              <w:t>吨/年及</w:t>
            </w:r>
            <w:r>
              <w:rPr>
                <w:rFonts w:hint="eastAsia" w:ascii="宋体" w:hAnsi="宋体" w:eastAsia="宋体" w:cs="宋体"/>
                <w:color w:val="auto"/>
                <w:spacing w:val="-2"/>
                <w:sz w:val="24"/>
                <w:szCs w:val="24"/>
                <w:lang w:val="en-US" w:eastAsia="zh-CN"/>
              </w:rPr>
              <w:t>收购后扩产至20万吨/年作整体评价</w:t>
            </w:r>
            <w:r>
              <w:rPr>
                <w:rFonts w:hint="eastAsia" w:ascii="宋体" w:hAnsi="宋体" w:eastAsia="宋体" w:cs="宋体"/>
                <w:color w:val="auto"/>
                <w:spacing w:val="-2"/>
                <w:sz w:val="24"/>
                <w:szCs w:val="24"/>
                <w:lang w:eastAsia="zh-CN"/>
              </w:rPr>
              <w:t>，</w:t>
            </w:r>
            <w:r>
              <w:rPr>
                <w:sz w:val="24"/>
                <w:szCs w:val="24"/>
                <w:lang w:eastAsia="zh-CN"/>
              </w:rPr>
              <w:t>出具真实、合规、深度达标的</w:t>
            </w:r>
            <w:r>
              <w:rPr>
                <w:color w:val="auto"/>
                <w:sz w:val="24"/>
                <w:szCs w:val="24"/>
                <w:lang w:eastAsia="zh-CN"/>
              </w:rPr>
              <w:t>《</w:t>
            </w:r>
            <w:r>
              <w:rPr>
                <w:rFonts w:hint="eastAsia" w:eastAsia="宋体"/>
                <w:color w:val="auto"/>
                <w:sz w:val="24"/>
                <w:szCs w:val="24"/>
                <w:lang w:eastAsia="zh-CN"/>
              </w:rPr>
              <w:t>可行性研究报告</w:t>
            </w:r>
            <w:r>
              <w:rPr>
                <w:color w:val="auto"/>
                <w:sz w:val="24"/>
                <w:szCs w:val="24"/>
                <w:lang w:eastAsia="zh-CN"/>
              </w:rPr>
              <w:t>》，为项目决策提供依据</w:t>
            </w:r>
            <w:r>
              <w:rPr>
                <w:rFonts w:hint="eastAsia" w:eastAsia="宋体"/>
                <w:color w:val="auto"/>
                <w:sz w:val="24"/>
                <w:szCs w:val="24"/>
                <w:lang w:eastAsia="zh-CN"/>
              </w:rPr>
              <w:t>。</w:t>
            </w:r>
          </w:p>
        </w:tc>
      </w:tr>
      <w:tr w14:paraId="6C1CBD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2" w:hRule="atLeast"/>
        </w:trPr>
        <w:tc>
          <w:tcPr>
            <w:tcW w:w="962" w:type="dxa"/>
            <w:vAlign w:val="center"/>
          </w:tcPr>
          <w:p w14:paraId="6FF01E75">
            <w:pPr>
              <w:pStyle w:val="19"/>
              <w:ind w:left="206"/>
              <w:rPr>
                <w:rFonts w:hint="eastAsia" w:eastAsia="宋体"/>
                <w:lang w:eastAsia="zh-CN"/>
              </w:rPr>
            </w:pPr>
            <w:r>
              <w:rPr>
                <w:spacing w:val="-6"/>
              </w:rPr>
              <w:t>1.3.</w:t>
            </w:r>
            <w:r>
              <w:rPr>
                <w:rFonts w:hint="eastAsia"/>
                <w:spacing w:val="-6"/>
                <w:lang w:val="en-US" w:eastAsia="zh-CN"/>
              </w:rPr>
              <w:t>2</w:t>
            </w:r>
          </w:p>
        </w:tc>
        <w:tc>
          <w:tcPr>
            <w:tcW w:w="1659" w:type="dxa"/>
            <w:vAlign w:val="center"/>
          </w:tcPr>
          <w:p w14:paraId="69CD6C4E">
            <w:pPr>
              <w:pStyle w:val="19"/>
              <w:ind w:left="355"/>
            </w:pPr>
            <w:r>
              <w:rPr>
                <w:spacing w:val="-3"/>
              </w:rPr>
              <w:t>工期</w:t>
            </w:r>
          </w:p>
        </w:tc>
        <w:tc>
          <w:tcPr>
            <w:tcW w:w="7152" w:type="dxa"/>
            <w:vAlign w:val="center"/>
          </w:tcPr>
          <w:p w14:paraId="08C0EBA5">
            <w:pPr>
              <w:pStyle w:val="19"/>
              <w:ind w:left="114"/>
              <w:rPr>
                <w:lang w:eastAsia="zh-CN"/>
              </w:rPr>
            </w:pPr>
            <w:r>
              <w:rPr>
                <w:rFonts w:hint="eastAsia" w:ascii="Times New Roman" w:hAnsi="Times New Roman" w:cs="Times New Roman"/>
                <w:color w:val="FF0000"/>
                <w:spacing w:val="-1"/>
                <w:lang w:eastAsia="zh-CN"/>
              </w:rPr>
              <w:t>30</w:t>
            </w:r>
            <w:r>
              <w:rPr>
                <w:spacing w:val="-1"/>
                <w:lang w:eastAsia="zh-CN"/>
              </w:rPr>
              <w:t>天，合同生效当日开始</w:t>
            </w:r>
          </w:p>
        </w:tc>
      </w:tr>
      <w:tr w14:paraId="321495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61" w:hRule="atLeast"/>
        </w:trPr>
        <w:tc>
          <w:tcPr>
            <w:tcW w:w="962" w:type="dxa"/>
            <w:vAlign w:val="center"/>
          </w:tcPr>
          <w:p w14:paraId="242EC372">
            <w:pPr>
              <w:rPr>
                <w:sz w:val="24"/>
                <w:szCs w:val="24"/>
                <w:lang w:eastAsia="zh-CN"/>
              </w:rPr>
            </w:pPr>
          </w:p>
          <w:p w14:paraId="00E7E7F1">
            <w:pPr>
              <w:rPr>
                <w:sz w:val="24"/>
                <w:szCs w:val="24"/>
                <w:lang w:eastAsia="zh-CN"/>
              </w:rPr>
            </w:pPr>
          </w:p>
          <w:p w14:paraId="5BB9B8CE">
            <w:pPr>
              <w:rPr>
                <w:sz w:val="24"/>
                <w:szCs w:val="24"/>
                <w:lang w:eastAsia="zh-CN"/>
              </w:rPr>
            </w:pPr>
          </w:p>
          <w:p w14:paraId="7EF38FC6">
            <w:pPr>
              <w:rPr>
                <w:sz w:val="24"/>
                <w:szCs w:val="24"/>
                <w:lang w:eastAsia="zh-CN"/>
              </w:rPr>
            </w:pPr>
          </w:p>
          <w:p w14:paraId="60DF9B89">
            <w:pPr>
              <w:rPr>
                <w:sz w:val="24"/>
                <w:szCs w:val="24"/>
                <w:lang w:eastAsia="zh-CN"/>
              </w:rPr>
            </w:pPr>
          </w:p>
          <w:p w14:paraId="7D5EB34D">
            <w:pPr>
              <w:rPr>
                <w:sz w:val="24"/>
                <w:szCs w:val="24"/>
                <w:lang w:eastAsia="zh-CN"/>
              </w:rPr>
            </w:pPr>
          </w:p>
          <w:p w14:paraId="35119DB0">
            <w:pPr>
              <w:rPr>
                <w:sz w:val="24"/>
                <w:szCs w:val="24"/>
                <w:lang w:eastAsia="zh-CN"/>
              </w:rPr>
            </w:pPr>
          </w:p>
          <w:p w14:paraId="7FDB4792">
            <w:pPr>
              <w:rPr>
                <w:sz w:val="24"/>
                <w:szCs w:val="24"/>
                <w:lang w:eastAsia="zh-CN"/>
              </w:rPr>
            </w:pPr>
          </w:p>
          <w:p w14:paraId="1A5595B1">
            <w:pPr>
              <w:pStyle w:val="19"/>
              <w:ind w:left="206"/>
            </w:pPr>
            <w:r>
              <w:rPr>
                <w:spacing w:val="-6"/>
              </w:rPr>
              <w:t>1.4.1</w:t>
            </w:r>
          </w:p>
        </w:tc>
        <w:tc>
          <w:tcPr>
            <w:tcW w:w="1659" w:type="dxa"/>
            <w:vAlign w:val="center"/>
          </w:tcPr>
          <w:p w14:paraId="605C5F45">
            <w:pPr>
              <w:rPr>
                <w:sz w:val="24"/>
                <w:szCs w:val="24"/>
              </w:rPr>
            </w:pPr>
          </w:p>
          <w:p w14:paraId="52BFCE34">
            <w:pPr>
              <w:rPr>
                <w:sz w:val="24"/>
                <w:szCs w:val="24"/>
              </w:rPr>
            </w:pPr>
          </w:p>
          <w:p w14:paraId="23568F90">
            <w:pPr>
              <w:rPr>
                <w:sz w:val="24"/>
                <w:szCs w:val="24"/>
              </w:rPr>
            </w:pPr>
          </w:p>
          <w:p w14:paraId="4ACE45A7">
            <w:pPr>
              <w:rPr>
                <w:sz w:val="24"/>
                <w:szCs w:val="24"/>
              </w:rPr>
            </w:pPr>
          </w:p>
          <w:p w14:paraId="6652F64D">
            <w:pPr>
              <w:rPr>
                <w:sz w:val="24"/>
                <w:szCs w:val="24"/>
              </w:rPr>
            </w:pPr>
          </w:p>
          <w:p w14:paraId="17BFD1A0">
            <w:pPr>
              <w:rPr>
                <w:sz w:val="24"/>
                <w:szCs w:val="24"/>
              </w:rPr>
            </w:pPr>
          </w:p>
          <w:p w14:paraId="34D99EF3">
            <w:pPr>
              <w:rPr>
                <w:sz w:val="24"/>
                <w:szCs w:val="24"/>
              </w:rPr>
            </w:pPr>
          </w:p>
          <w:p w14:paraId="1BB3901E">
            <w:pPr>
              <w:rPr>
                <w:sz w:val="24"/>
                <w:szCs w:val="24"/>
              </w:rPr>
            </w:pPr>
          </w:p>
          <w:p w14:paraId="52AC9F72">
            <w:pPr>
              <w:pStyle w:val="19"/>
              <w:ind w:left="595" w:right="108" w:hanging="480"/>
            </w:pPr>
            <w:r>
              <w:rPr>
                <w:spacing w:val="-2"/>
              </w:rPr>
              <w:t>供应商的资格</w:t>
            </w:r>
            <w:r>
              <w:rPr>
                <w:spacing w:val="-6"/>
              </w:rPr>
              <w:t>要求</w:t>
            </w:r>
          </w:p>
        </w:tc>
        <w:tc>
          <w:tcPr>
            <w:tcW w:w="7152" w:type="dxa"/>
            <w:vAlign w:val="center"/>
          </w:tcPr>
          <w:p w14:paraId="436DBC5E">
            <w:pPr>
              <w:pStyle w:val="19"/>
              <w:ind w:firstLine="476" w:firstLineChars="200"/>
              <w:rPr>
                <w:color w:val="auto"/>
                <w:spacing w:val="-1"/>
                <w:lang w:eastAsia="zh-CN"/>
              </w:rPr>
            </w:pPr>
            <w:r>
              <w:rPr>
                <w:rFonts w:hint="eastAsia"/>
                <w:color w:val="auto"/>
                <w:spacing w:val="-1"/>
                <w:lang w:eastAsia="zh-CN"/>
              </w:rPr>
              <w:t>1、供应商须为独立法人企业，具备合法从业资格。</w:t>
            </w:r>
          </w:p>
          <w:p w14:paraId="63E047D3">
            <w:pPr>
              <w:ind w:right="57" w:firstLine="476" w:firstLineChars="200"/>
              <w:rPr>
                <w:rFonts w:eastAsia="宋体"/>
                <w:color w:val="auto"/>
                <w:sz w:val="24"/>
                <w:szCs w:val="24"/>
                <w:lang w:eastAsia="zh-CN"/>
              </w:rPr>
            </w:pPr>
            <w:r>
              <w:rPr>
                <w:rFonts w:hint="eastAsia" w:ascii="宋体" w:hAnsi="宋体" w:eastAsia="宋体" w:cs="宋体"/>
                <w:snapToGrid w:val="0"/>
                <w:color w:val="auto"/>
                <w:spacing w:val="-1"/>
                <w:sz w:val="24"/>
                <w:szCs w:val="24"/>
                <w:lang w:val="en-US" w:eastAsia="zh-CN" w:bidi="ar-SA"/>
              </w:rPr>
              <w:t>2、具有冶金行业设计甲级资质或建材行业专业设计甲级资质（非金属矿及</w:t>
            </w:r>
            <w:r>
              <w:rPr>
                <w:rFonts w:hint="eastAsia" w:ascii="宋体" w:hAnsi="宋体" w:eastAsia="宋体" w:cs="宋体"/>
                <w:color w:val="auto"/>
                <w:spacing w:val="-1"/>
                <w:sz w:val="24"/>
                <w:szCs w:val="24"/>
                <w:lang w:eastAsia="zh-CN"/>
              </w:rPr>
              <w:t>原料制备工程）。具有履行合同必需的设备、专业技术人员。</w:t>
            </w:r>
          </w:p>
          <w:p w14:paraId="2E305626">
            <w:pPr>
              <w:pStyle w:val="19"/>
              <w:ind w:firstLine="480" w:firstLineChars="200"/>
              <w:rPr>
                <w:color w:val="auto"/>
                <w:spacing w:val="-1"/>
                <w:lang w:eastAsia="zh-CN"/>
              </w:rPr>
            </w:pPr>
            <w:r>
              <w:rPr>
                <w:color w:val="auto"/>
                <w:lang w:eastAsia="zh-CN"/>
              </w:rPr>
              <w:t>3</w:t>
            </w:r>
            <w:r>
              <w:rPr>
                <w:rFonts w:hint="eastAsia"/>
                <w:color w:val="auto"/>
                <w:lang w:eastAsia="zh-CN"/>
              </w:rPr>
              <w:t>、</w:t>
            </w:r>
            <w:r>
              <w:rPr>
                <w:color w:val="auto"/>
                <w:spacing w:val="-1"/>
                <w:lang w:eastAsia="zh-CN"/>
              </w:rPr>
              <w:t>业绩要求：近三年完成过1个及以上的</w:t>
            </w:r>
            <w:r>
              <w:rPr>
                <w:rFonts w:hint="eastAsia"/>
                <w:color w:val="auto"/>
                <w:spacing w:val="-1"/>
                <w:lang w:val="en-US" w:eastAsia="zh-CN"/>
              </w:rPr>
              <w:t>地下矿山</w:t>
            </w:r>
            <w:r>
              <w:rPr>
                <w:color w:val="auto"/>
                <w:spacing w:val="-1"/>
                <w:lang w:eastAsia="zh-CN"/>
              </w:rPr>
              <w:t>类似业绩</w:t>
            </w:r>
            <w:r>
              <w:rPr>
                <w:rFonts w:hint="eastAsia"/>
                <w:color w:val="auto"/>
                <w:spacing w:val="-1"/>
                <w:lang w:eastAsia="zh-CN"/>
              </w:rPr>
              <w:t>。</w:t>
            </w:r>
          </w:p>
          <w:p w14:paraId="0F65CA3F">
            <w:pPr>
              <w:pStyle w:val="19"/>
              <w:ind w:firstLine="476" w:firstLineChars="200"/>
              <w:rPr>
                <w:color w:val="auto"/>
                <w:spacing w:val="-1"/>
                <w:lang w:eastAsia="zh-CN"/>
              </w:rPr>
            </w:pPr>
            <w:r>
              <w:rPr>
                <w:color w:val="auto"/>
                <w:spacing w:val="-1"/>
                <w:lang w:eastAsia="zh-CN"/>
              </w:rPr>
              <w:t>4、</w:t>
            </w:r>
            <w:r>
              <w:rPr>
                <w:rFonts w:hint="eastAsia"/>
                <w:color w:val="auto"/>
                <w:spacing w:val="-1"/>
                <w:lang w:eastAsia="zh-CN"/>
              </w:rPr>
              <w:t>供应商</w:t>
            </w:r>
            <w:r>
              <w:rPr>
                <w:color w:val="auto"/>
                <w:spacing w:val="-1"/>
                <w:lang w:eastAsia="zh-CN"/>
              </w:rPr>
              <w:t>须遵守中华人民共和国有关法律、法规，无重大违法违约行为。“通过“信用中国 ”网站、 中国政府招标网查询，未被列入失信被执行人、重大税收违法案件当事人、政府招标严重违法失信行为记录名单 ”，提供查询截屏。</w:t>
            </w:r>
          </w:p>
          <w:p w14:paraId="4F0C8F94">
            <w:pPr>
              <w:pStyle w:val="19"/>
              <w:ind w:firstLine="476" w:firstLineChars="200"/>
              <w:rPr>
                <w:color w:val="auto"/>
                <w:spacing w:val="-1"/>
                <w:lang w:eastAsia="zh-CN"/>
              </w:rPr>
            </w:pPr>
            <w:r>
              <w:rPr>
                <w:color w:val="auto"/>
                <w:spacing w:val="-1"/>
                <w:lang w:eastAsia="zh-CN"/>
              </w:rPr>
              <w:t>5、如有单位资料造假，一经发现，立即在网上公示，并永久取消</w:t>
            </w:r>
            <w:r>
              <w:rPr>
                <w:rFonts w:hint="eastAsia"/>
                <w:color w:val="auto"/>
                <w:spacing w:val="-1"/>
                <w:lang w:eastAsia="zh-CN"/>
              </w:rPr>
              <w:t>其</w:t>
            </w:r>
            <w:r>
              <w:rPr>
                <w:color w:val="auto"/>
                <w:spacing w:val="-1"/>
                <w:lang w:eastAsia="zh-CN"/>
              </w:rPr>
              <w:t>资格。</w:t>
            </w:r>
          </w:p>
          <w:p w14:paraId="2FECFF8D">
            <w:pPr>
              <w:ind w:right="57" w:firstLine="476" w:firstLineChars="200"/>
              <w:rPr>
                <w:spacing w:val="-3"/>
                <w:lang w:eastAsia="zh-CN"/>
              </w:rPr>
            </w:pPr>
            <w:r>
              <w:rPr>
                <w:rFonts w:hint="eastAsia" w:ascii="宋体" w:hAnsi="宋体" w:eastAsia="宋体" w:cs="宋体"/>
                <w:color w:val="auto"/>
                <w:spacing w:val="-1"/>
                <w:sz w:val="24"/>
                <w:szCs w:val="24"/>
                <w:lang w:eastAsia="zh-CN"/>
              </w:rPr>
              <w:t>6、本项目不接受联合体谈判；供应商须承诺项目全程自主实施，严禁转让、分包本项目服务内容。</w:t>
            </w:r>
          </w:p>
        </w:tc>
      </w:tr>
      <w:tr w14:paraId="1E810A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962" w:type="dxa"/>
            <w:vAlign w:val="center"/>
          </w:tcPr>
          <w:p w14:paraId="5AB60C5B">
            <w:pPr>
              <w:pStyle w:val="19"/>
              <w:ind w:left="206"/>
            </w:pPr>
            <w:r>
              <w:rPr>
                <w:spacing w:val="-6"/>
              </w:rPr>
              <w:t>1.4.2</w:t>
            </w:r>
          </w:p>
        </w:tc>
        <w:tc>
          <w:tcPr>
            <w:tcW w:w="1659" w:type="dxa"/>
            <w:vAlign w:val="center"/>
          </w:tcPr>
          <w:p w14:paraId="1504E603">
            <w:pPr>
              <w:pStyle w:val="19"/>
              <w:ind w:left="715" w:right="108" w:hanging="596"/>
            </w:pPr>
            <w:r>
              <w:rPr>
                <w:spacing w:val="-3"/>
              </w:rPr>
              <w:t>是否接受联合</w:t>
            </w:r>
            <w:r>
              <w:t>体</w:t>
            </w:r>
          </w:p>
        </w:tc>
        <w:tc>
          <w:tcPr>
            <w:tcW w:w="7152" w:type="dxa"/>
            <w:vAlign w:val="center"/>
          </w:tcPr>
          <w:p w14:paraId="77F8CA97">
            <w:pPr>
              <w:pStyle w:val="19"/>
              <w:ind w:left="118"/>
              <w:rPr>
                <w:lang w:eastAsia="zh-CN"/>
              </w:rPr>
            </w:pPr>
            <w:r>
              <w:rPr>
                <w:spacing w:val="-5"/>
              </w:rPr>
              <w:t>不</w:t>
            </w:r>
            <w:r>
              <w:rPr>
                <w:rFonts w:hint="eastAsia"/>
                <w:spacing w:val="-5"/>
                <w:lang w:eastAsia="zh-CN"/>
              </w:rPr>
              <w:t>接受</w:t>
            </w:r>
          </w:p>
        </w:tc>
      </w:tr>
      <w:tr w14:paraId="443471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962" w:type="dxa"/>
            <w:vAlign w:val="center"/>
          </w:tcPr>
          <w:p w14:paraId="5775FB93">
            <w:pPr>
              <w:pStyle w:val="19"/>
              <w:ind w:left="326"/>
            </w:pPr>
            <w:r>
              <w:rPr>
                <w:spacing w:val="-10"/>
              </w:rPr>
              <w:t>1.9</w:t>
            </w:r>
          </w:p>
        </w:tc>
        <w:tc>
          <w:tcPr>
            <w:tcW w:w="1659" w:type="dxa"/>
            <w:vAlign w:val="center"/>
          </w:tcPr>
          <w:p w14:paraId="6441260B">
            <w:pPr>
              <w:pStyle w:val="19"/>
              <w:ind w:left="596" w:right="108" w:hanging="477"/>
            </w:pPr>
            <w:r>
              <w:rPr>
                <w:spacing w:val="-3"/>
              </w:rPr>
              <w:t>是否组织现场</w:t>
            </w:r>
            <w:r>
              <w:rPr>
                <w:spacing w:val="-6"/>
              </w:rPr>
              <w:t>踏勘</w:t>
            </w:r>
          </w:p>
        </w:tc>
        <w:tc>
          <w:tcPr>
            <w:tcW w:w="7152" w:type="dxa"/>
            <w:vAlign w:val="center"/>
          </w:tcPr>
          <w:p w14:paraId="325D6690">
            <w:pPr>
              <w:pStyle w:val="19"/>
              <w:ind w:left="118"/>
            </w:pPr>
            <w:r>
              <w:rPr>
                <w:spacing w:val="-2"/>
              </w:rPr>
              <w:t>不组织现场踏勘</w:t>
            </w:r>
          </w:p>
        </w:tc>
      </w:tr>
      <w:tr w14:paraId="142C6B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7" w:hRule="atLeast"/>
        </w:trPr>
        <w:tc>
          <w:tcPr>
            <w:tcW w:w="962" w:type="dxa"/>
            <w:vAlign w:val="center"/>
          </w:tcPr>
          <w:p w14:paraId="2AFC27D1">
            <w:pPr>
              <w:pStyle w:val="19"/>
              <w:ind w:left="266"/>
            </w:pPr>
            <w:r>
              <w:rPr>
                <w:spacing w:val="-7"/>
              </w:rPr>
              <w:t>1.10</w:t>
            </w:r>
          </w:p>
        </w:tc>
        <w:tc>
          <w:tcPr>
            <w:tcW w:w="1659" w:type="dxa"/>
            <w:vAlign w:val="center"/>
          </w:tcPr>
          <w:p w14:paraId="269053B2">
            <w:pPr>
              <w:pStyle w:val="19"/>
              <w:ind w:left="234"/>
            </w:pPr>
            <w:r>
              <w:rPr>
                <w:spacing w:val="-2"/>
              </w:rPr>
              <w:t>谈判预备会</w:t>
            </w:r>
          </w:p>
        </w:tc>
        <w:tc>
          <w:tcPr>
            <w:tcW w:w="7152" w:type="dxa"/>
            <w:vAlign w:val="center"/>
          </w:tcPr>
          <w:p w14:paraId="09E7942E">
            <w:pPr>
              <w:pStyle w:val="19"/>
              <w:ind w:left="118"/>
            </w:pPr>
            <w:r>
              <w:rPr>
                <w:spacing w:val="-5"/>
              </w:rPr>
              <w:t>不召开</w:t>
            </w:r>
          </w:p>
        </w:tc>
      </w:tr>
    </w:tbl>
    <w:p w14:paraId="00538375">
      <w:pPr>
        <w:pStyle w:val="5"/>
        <w:rPr>
          <w:sz w:val="24"/>
          <w:szCs w:val="24"/>
        </w:rPr>
      </w:pPr>
    </w:p>
    <w:tbl>
      <w:tblPr>
        <w:tblStyle w:val="18"/>
        <w:tblW w:w="977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62"/>
        <w:gridCol w:w="1659"/>
        <w:gridCol w:w="7152"/>
        <w:gridCol w:w="6"/>
      </w:tblGrid>
      <w:tr w14:paraId="502A43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gridAfter w:val="1"/>
          <w:wAfter w:w="6" w:type="dxa"/>
          <w:trHeight w:val="1439" w:hRule="atLeast"/>
        </w:trPr>
        <w:tc>
          <w:tcPr>
            <w:tcW w:w="962" w:type="dxa"/>
          </w:tcPr>
          <w:p w14:paraId="39D18296">
            <w:pPr>
              <w:rPr>
                <w:color w:val="auto"/>
                <w:sz w:val="24"/>
                <w:szCs w:val="24"/>
              </w:rPr>
            </w:pPr>
          </w:p>
          <w:p w14:paraId="358B814B">
            <w:pPr>
              <w:rPr>
                <w:color w:val="auto"/>
                <w:sz w:val="24"/>
                <w:szCs w:val="24"/>
              </w:rPr>
            </w:pPr>
          </w:p>
          <w:p w14:paraId="43EBFB0E">
            <w:pPr>
              <w:pStyle w:val="19"/>
              <w:spacing w:before="78"/>
              <w:ind w:left="192"/>
              <w:rPr>
                <w:color w:val="auto"/>
                <w:lang w:eastAsia="zh-CN"/>
              </w:rPr>
            </w:pPr>
            <w:r>
              <w:rPr>
                <w:color w:val="auto"/>
                <w:spacing w:val="-3"/>
              </w:rPr>
              <w:t>2.1.</w:t>
            </w:r>
            <w:r>
              <w:rPr>
                <w:rFonts w:hint="eastAsia"/>
                <w:color w:val="auto"/>
                <w:spacing w:val="-3"/>
                <w:lang w:eastAsia="zh-CN"/>
              </w:rPr>
              <w:t>3</w:t>
            </w:r>
          </w:p>
        </w:tc>
        <w:tc>
          <w:tcPr>
            <w:tcW w:w="1659" w:type="dxa"/>
          </w:tcPr>
          <w:p w14:paraId="4F0B15A3">
            <w:pPr>
              <w:rPr>
                <w:color w:val="auto"/>
                <w:sz w:val="24"/>
                <w:szCs w:val="24"/>
              </w:rPr>
            </w:pPr>
          </w:p>
          <w:p w14:paraId="7749E7FA">
            <w:pPr>
              <w:pStyle w:val="19"/>
              <w:spacing w:before="78"/>
              <w:ind w:left="714" w:right="108" w:hanging="600"/>
              <w:rPr>
                <w:color w:val="auto"/>
              </w:rPr>
            </w:pPr>
            <w:r>
              <w:rPr>
                <w:color w:val="auto"/>
                <w:spacing w:val="-2"/>
              </w:rPr>
              <w:t>谈判文件的发</w:t>
            </w:r>
            <w:r>
              <w:rPr>
                <w:color w:val="auto"/>
              </w:rPr>
              <w:t>布</w:t>
            </w:r>
          </w:p>
        </w:tc>
        <w:tc>
          <w:tcPr>
            <w:tcW w:w="7152" w:type="dxa"/>
          </w:tcPr>
          <w:p w14:paraId="695552E3">
            <w:pPr>
              <w:pStyle w:val="19"/>
              <w:spacing w:before="107"/>
              <w:ind w:left="115"/>
              <w:rPr>
                <w:color w:val="auto"/>
                <w:lang w:eastAsia="zh-CN"/>
              </w:rPr>
            </w:pPr>
            <w:r>
              <w:rPr>
                <w:color w:val="auto"/>
                <w:spacing w:val="-1"/>
                <w:lang w:eastAsia="zh-CN"/>
              </w:rPr>
              <w:t>本谈判文件在济钢集团有限公司阳光购销平台（网址：</w:t>
            </w:r>
          </w:p>
          <w:p w14:paraId="0959AC0E">
            <w:pPr>
              <w:pStyle w:val="19"/>
              <w:spacing w:before="66"/>
              <w:ind w:left="113" w:right="108" w:hanging="2"/>
              <w:jc w:val="both"/>
              <w:rPr>
                <w:color w:val="auto"/>
                <w:lang w:eastAsia="zh-CN"/>
              </w:rPr>
            </w:pPr>
            <w:r>
              <w:fldChar w:fldCharType="begin"/>
            </w:r>
            <w:r>
              <w:instrText xml:space="preserve"> HYPERLINK "http://bidding.jigang.com.cn" </w:instrText>
            </w:r>
            <w:r>
              <w:fldChar w:fldCharType="separate"/>
            </w:r>
            <w:r>
              <w:rPr>
                <w:color w:val="auto"/>
                <w:spacing w:val="-1"/>
                <w:lang w:eastAsia="zh-CN"/>
              </w:rPr>
              <w:t>http://bidding.jigang.com.cn</w:t>
            </w:r>
            <w:r>
              <w:rPr>
                <w:color w:val="auto"/>
                <w:spacing w:val="-1"/>
                <w:lang w:eastAsia="zh-CN"/>
              </w:rPr>
              <w:fldChar w:fldCharType="end"/>
            </w:r>
            <w:r>
              <w:rPr>
                <w:color w:val="auto"/>
                <w:spacing w:val="-1"/>
                <w:lang w:eastAsia="zh-CN"/>
              </w:rPr>
              <w:t>/） 上发布。除上述媒介以外的媒介转载或发布与本次谈判相关信息的，采购人不</w:t>
            </w:r>
            <w:r>
              <w:rPr>
                <w:color w:val="auto"/>
                <w:spacing w:val="-2"/>
                <w:lang w:eastAsia="zh-CN"/>
              </w:rPr>
              <w:t>承担任何责任并保</w:t>
            </w:r>
            <w:r>
              <w:rPr>
                <w:color w:val="auto"/>
                <w:spacing w:val="-1"/>
                <w:lang w:eastAsia="zh-CN"/>
              </w:rPr>
              <w:t>留追究相关方责任的权利。</w:t>
            </w:r>
          </w:p>
        </w:tc>
      </w:tr>
      <w:tr w14:paraId="12A09B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6" w:type="dxa"/>
          <w:trHeight w:val="889" w:hRule="atLeast"/>
        </w:trPr>
        <w:tc>
          <w:tcPr>
            <w:tcW w:w="962" w:type="dxa"/>
          </w:tcPr>
          <w:p w14:paraId="006DF6A7">
            <w:pPr>
              <w:rPr>
                <w:color w:val="auto"/>
                <w:sz w:val="24"/>
                <w:szCs w:val="24"/>
                <w:lang w:eastAsia="zh-CN"/>
              </w:rPr>
            </w:pPr>
          </w:p>
          <w:p w14:paraId="159C1F44">
            <w:pPr>
              <w:pStyle w:val="19"/>
              <w:spacing w:before="78"/>
              <w:ind w:left="192"/>
              <w:rPr>
                <w:color w:val="auto"/>
              </w:rPr>
            </w:pPr>
            <w:r>
              <w:rPr>
                <w:color w:val="auto"/>
                <w:spacing w:val="-3"/>
              </w:rPr>
              <w:t>2.2</w:t>
            </w:r>
          </w:p>
        </w:tc>
        <w:tc>
          <w:tcPr>
            <w:tcW w:w="1659" w:type="dxa"/>
          </w:tcPr>
          <w:p w14:paraId="216828D5">
            <w:pPr>
              <w:pStyle w:val="19"/>
              <w:spacing w:before="148"/>
              <w:ind w:left="714" w:right="108" w:hanging="600"/>
              <w:rPr>
                <w:color w:val="auto"/>
              </w:rPr>
            </w:pPr>
            <w:r>
              <w:rPr>
                <w:color w:val="auto"/>
                <w:spacing w:val="-2"/>
              </w:rPr>
              <w:t>谈判文件的澄</w:t>
            </w:r>
            <w:r>
              <w:rPr>
                <w:color w:val="auto"/>
              </w:rPr>
              <w:t>清</w:t>
            </w:r>
          </w:p>
        </w:tc>
        <w:tc>
          <w:tcPr>
            <w:tcW w:w="7152" w:type="dxa"/>
          </w:tcPr>
          <w:p w14:paraId="33F32A0A">
            <w:pPr>
              <w:pStyle w:val="19"/>
              <w:spacing w:before="158"/>
              <w:ind w:left="131" w:right="108" w:hanging="18"/>
              <w:rPr>
                <w:color w:val="auto"/>
                <w:lang w:eastAsia="zh-CN"/>
              </w:rPr>
            </w:pPr>
            <w:r>
              <w:rPr>
                <w:color w:val="auto"/>
                <w:spacing w:val="-4"/>
                <w:lang w:eastAsia="zh-CN"/>
              </w:rPr>
              <w:t>谈判文件澄清的截止时间为谈判开始前2 日，在济钢集团有限公司</w:t>
            </w:r>
            <w:r>
              <w:rPr>
                <w:color w:val="auto"/>
                <w:spacing w:val="-1"/>
                <w:lang w:eastAsia="zh-CN"/>
              </w:rPr>
              <w:t>阳光购销平台（网址：</w:t>
            </w:r>
            <w:r>
              <w:fldChar w:fldCharType="begin"/>
            </w:r>
            <w:r>
              <w:rPr>
                <w:lang w:eastAsia="zh-CN"/>
              </w:rPr>
              <w:instrText xml:space="preserve"> HYPERLINK "http://bidding.jigang.com.cn" </w:instrText>
            </w:r>
            <w:r>
              <w:fldChar w:fldCharType="separate"/>
            </w:r>
            <w:r>
              <w:rPr>
                <w:color w:val="auto"/>
                <w:spacing w:val="-1"/>
                <w:lang w:eastAsia="zh-CN"/>
              </w:rPr>
              <w:t>http://bidding.jigang.c</w:t>
            </w:r>
            <w:r>
              <w:rPr>
                <w:color w:val="auto"/>
                <w:spacing w:val="-2"/>
                <w:lang w:eastAsia="zh-CN"/>
              </w:rPr>
              <w:t>om.cn</w:t>
            </w:r>
            <w:r>
              <w:rPr>
                <w:color w:val="auto"/>
                <w:spacing w:val="-2"/>
                <w:lang w:eastAsia="zh-CN"/>
              </w:rPr>
              <w:fldChar w:fldCharType="end"/>
            </w:r>
            <w:r>
              <w:rPr>
                <w:color w:val="auto"/>
                <w:spacing w:val="-2"/>
                <w:lang w:eastAsia="zh-CN"/>
              </w:rPr>
              <w:t>/） 上发布</w:t>
            </w:r>
          </w:p>
        </w:tc>
      </w:tr>
      <w:tr w14:paraId="589E8E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6" w:type="dxa"/>
          <w:trHeight w:val="1413" w:hRule="atLeast"/>
        </w:trPr>
        <w:tc>
          <w:tcPr>
            <w:tcW w:w="962" w:type="dxa"/>
          </w:tcPr>
          <w:p w14:paraId="3683522D">
            <w:pPr>
              <w:rPr>
                <w:color w:val="auto"/>
                <w:sz w:val="24"/>
                <w:szCs w:val="24"/>
                <w:lang w:eastAsia="zh-CN"/>
              </w:rPr>
            </w:pPr>
          </w:p>
          <w:p w14:paraId="66F4667E">
            <w:pPr>
              <w:rPr>
                <w:color w:val="auto"/>
                <w:sz w:val="24"/>
                <w:szCs w:val="24"/>
                <w:lang w:eastAsia="zh-CN"/>
              </w:rPr>
            </w:pPr>
          </w:p>
          <w:p w14:paraId="490CE5B6">
            <w:pPr>
              <w:pStyle w:val="19"/>
              <w:spacing w:before="78"/>
              <w:ind w:left="312"/>
              <w:rPr>
                <w:color w:val="auto"/>
              </w:rPr>
            </w:pPr>
            <w:r>
              <w:rPr>
                <w:color w:val="auto"/>
                <w:spacing w:val="-5"/>
              </w:rPr>
              <w:t>2.3</w:t>
            </w:r>
          </w:p>
        </w:tc>
        <w:tc>
          <w:tcPr>
            <w:tcW w:w="1659" w:type="dxa"/>
          </w:tcPr>
          <w:p w14:paraId="0ED54D37">
            <w:pPr>
              <w:rPr>
                <w:color w:val="auto"/>
                <w:sz w:val="24"/>
                <w:szCs w:val="24"/>
              </w:rPr>
            </w:pPr>
          </w:p>
          <w:p w14:paraId="27FFDF25">
            <w:pPr>
              <w:pStyle w:val="19"/>
              <w:spacing w:before="78"/>
              <w:ind w:left="723" w:right="108" w:hanging="609"/>
              <w:rPr>
                <w:color w:val="auto"/>
              </w:rPr>
            </w:pPr>
            <w:r>
              <w:rPr>
                <w:color w:val="auto"/>
                <w:spacing w:val="-2"/>
              </w:rPr>
              <w:t>谈判文件的修</w:t>
            </w:r>
            <w:r>
              <w:rPr>
                <w:color w:val="auto"/>
              </w:rPr>
              <w:t>改</w:t>
            </w:r>
          </w:p>
        </w:tc>
        <w:tc>
          <w:tcPr>
            <w:tcW w:w="7152" w:type="dxa"/>
          </w:tcPr>
          <w:p w14:paraId="1E204FB5">
            <w:pPr>
              <w:pStyle w:val="19"/>
              <w:spacing w:before="114"/>
              <w:ind w:left="113" w:right="27"/>
              <w:jc w:val="both"/>
              <w:rPr>
                <w:color w:val="auto"/>
                <w:lang w:eastAsia="zh-CN"/>
              </w:rPr>
            </w:pPr>
            <w:r>
              <w:rPr>
                <w:color w:val="auto"/>
                <w:spacing w:val="-4"/>
                <w:lang w:eastAsia="zh-CN"/>
              </w:rPr>
              <w:t>谈判文件修改的截止时间为谈判开始前2 日，在济钢集团有限公司阳光购销平台（网址：</w:t>
            </w:r>
            <w:r>
              <w:fldChar w:fldCharType="begin"/>
            </w:r>
            <w:r>
              <w:rPr>
                <w:lang w:eastAsia="zh-CN"/>
              </w:rPr>
              <w:instrText xml:space="preserve"> HYPERLINK "http://bidding.jigang.com.cn" </w:instrText>
            </w:r>
            <w:r>
              <w:fldChar w:fldCharType="separate"/>
            </w:r>
            <w:r>
              <w:rPr>
                <w:color w:val="auto"/>
                <w:spacing w:val="-4"/>
                <w:lang w:eastAsia="zh-CN"/>
              </w:rPr>
              <w:t>http://bidding.jigang.com.cn</w:t>
            </w:r>
            <w:r>
              <w:rPr>
                <w:color w:val="auto"/>
                <w:spacing w:val="-4"/>
                <w:lang w:eastAsia="zh-CN"/>
              </w:rPr>
              <w:fldChar w:fldCharType="end"/>
            </w:r>
            <w:r>
              <w:rPr>
                <w:color w:val="auto"/>
                <w:spacing w:val="-4"/>
                <w:lang w:eastAsia="zh-CN"/>
              </w:rPr>
              <w:t>/）上发布。</w:t>
            </w:r>
            <w:r>
              <w:rPr>
                <w:color w:val="auto"/>
                <w:spacing w:val="-3"/>
                <w:lang w:eastAsia="zh-CN"/>
              </w:rPr>
              <w:t>采购人对谈判文件修改距谈判时间不足1天的，相应延长谈判开始时间。</w:t>
            </w:r>
          </w:p>
        </w:tc>
      </w:tr>
      <w:tr w14:paraId="579C6D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6" w:type="dxa"/>
          <w:trHeight w:val="365" w:hRule="atLeast"/>
        </w:trPr>
        <w:tc>
          <w:tcPr>
            <w:tcW w:w="962" w:type="dxa"/>
          </w:tcPr>
          <w:p w14:paraId="4C89849D">
            <w:pPr>
              <w:pStyle w:val="19"/>
              <w:spacing w:before="99"/>
              <w:ind w:left="193"/>
              <w:rPr>
                <w:color w:val="auto"/>
              </w:rPr>
            </w:pPr>
            <w:r>
              <w:rPr>
                <w:color w:val="auto"/>
                <w:spacing w:val="-3"/>
              </w:rPr>
              <w:t>3.1</w:t>
            </w:r>
          </w:p>
        </w:tc>
        <w:tc>
          <w:tcPr>
            <w:tcW w:w="1659" w:type="dxa"/>
          </w:tcPr>
          <w:p w14:paraId="52B1649C">
            <w:pPr>
              <w:pStyle w:val="19"/>
              <w:spacing w:before="84"/>
              <w:ind w:left="127"/>
              <w:rPr>
                <w:color w:val="auto"/>
              </w:rPr>
            </w:pPr>
            <w:r>
              <w:rPr>
                <w:color w:val="auto"/>
                <w:spacing w:val="-4"/>
              </w:rPr>
              <w:t>响应文件内容</w:t>
            </w:r>
          </w:p>
        </w:tc>
        <w:tc>
          <w:tcPr>
            <w:tcW w:w="7152" w:type="dxa"/>
          </w:tcPr>
          <w:p w14:paraId="7A6D8BE3">
            <w:pPr>
              <w:pStyle w:val="19"/>
              <w:spacing w:before="79"/>
              <w:ind w:left="113"/>
              <w:rPr>
                <w:color w:val="auto"/>
                <w:lang w:eastAsia="zh-CN"/>
              </w:rPr>
            </w:pPr>
            <w:r>
              <w:rPr>
                <w:color w:val="auto"/>
                <w:spacing w:val="-1"/>
                <w:lang w:eastAsia="zh-CN"/>
              </w:rPr>
              <w:t>谈判文件商务、技术部分内容</w:t>
            </w:r>
          </w:p>
        </w:tc>
      </w:tr>
      <w:tr w14:paraId="19BF42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6" w:type="dxa"/>
          <w:trHeight w:val="1024" w:hRule="atLeast"/>
        </w:trPr>
        <w:tc>
          <w:tcPr>
            <w:tcW w:w="962" w:type="dxa"/>
          </w:tcPr>
          <w:p w14:paraId="272CAEA2">
            <w:pPr>
              <w:rPr>
                <w:color w:val="auto"/>
                <w:sz w:val="24"/>
                <w:szCs w:val="24"/>
                <w:lang w:eastAsia="zh-CN"/>
              </w:rPr>
            </w:pPr>
          </w:p>
          <w:p w14:paraId="783444EE">
            <w:pPr>
              <w:pStyle w:val="19"/>
              <w:spacing w:before="78"/>
              <w:ind w:left="193"/>
              <w:rPr>
                <w:rFonts w:hint="default" w:eastAsia="宋体"/>
                <w:color w:val="auto"/>
                <w:lang w:val="en-US" w:eastAsia="zh-CN"/>
              </w:rPr>
            </w:pPr>
            <w:r>
              <w:rPr>
                <w:color w:val="auto"/>
                <w:spacing w:val="-3"/>
              </w:rPr>
              <w:t>3.</w:t>
            </w:r>
            <w:r>
              <w:rPr>
                <w:rFonts w:hint="eastAsia"/>
                <w:color w:val="auto"/>
                <w:spacing w:val="-3"/>
                <w:lang w:val="en-US" w:eastAsia="zh-CN"/>
              </w:rPr>
              <w:t>2.1</w:t>
            </w:r>
          </w:p>
        </w:tc>
        <w:tc>
          <w:tcPr>
            <w:tcW w:w="1659" w:type="dxa"/>
          </w:tcPr>
          <w:p w14:paraId="084554A0">
            <w:pPr>
              <w:rPr>
                <w:color w:val="auto"/>
                <w:sz w:val="24"/>
                <w:szCs w:val="24"/>
              </w:rPr>
            </w:pPr>
          </w:p>
          <w:p w14:paraId="66CC42D5">
            <w:pPr>
              <w:pStyle w:val="19"/>
              <w:spacing w:before="78"/>
              <w:ind w:left="593"/>
              <w:rPr>
                <w:color w:val="auto"/>
              </w:rPr>
            </w:pPr>
            <w:r>
              <w:rPr>
                <w:color w:val="auto"/>
                <w:spacing w:val="-4"/>
              </w:rPr>
              <w:t>报价</w:t>
            </w:r>
          </w:p>
        </w:tc>
        <w:tc>
          <w:tcPr>
            <w:tcW w:w="7152" w:type="dxa"/>
          </w:tcPr>
          <w:p w14:paraId="452CD4DF">
            <w:pPr>
              <w:pStyle w:val="19"/>
              <w:spacing w:before="70"/>
              <w:ind w:left="119" w:firstLine="11"/>
              <w:jc w:val="both"/>
              <w:rPr>
                <w:color w:val="auto"/>
                <w:spacing w:val="12"/>
                <w:lang w:eastAsia="zh-CN"/>
              </w:rPr>
            </w:pPr>
            <w:r>
              <w:rPr>
                <w:color w:val="auto"/>
                <w:spacing w:val="12"/>
                <w:lang w:eastAsia="zh-CN"/>
              </w:rPr>
              <w:t>1.</w:t>
            </w:r>
            <w:r>
              <w:rPr>
                <w:color w:val="auto"/>
                <w:spacing w:val="-5"/>
                <w:lang w:eastAsia="zh-CN"/>
              </w:rPr>
              <w:t>报价方式：</w:t>
            </w:r>
            <w:r>
              <w:rPr>
                <w:rFonts w:hint="eastAsia"/>
                <w:color w:val="auto"/>
                <w:spacing w:val="-5"/>
                <w:lang w:eastAsia="zh-CN"/>
              </w:rPr>
              <w:t>综合单价包干</w:t>
            </w:r>
            <w:r>
              <w:rPr>
                <w:color w:val="auto"/>
                <w:spacing w:val="-5"/>
                <w:lang w:eastAsia="zh-CN"/>
              </w:rPr>
              <w:t>。</w:t>
            </w:r>
          </w:p>
          <w:p w14:paraId="63EF53A3">
            <w:pPr>
              <w:pStyle w:val="19"/>
              <w:spacing w:before="70"/>
              <w:ind w:left="131" w:right="3481"/>
              <w:rPr>
                <w:color w:val="auto"/>
                <w:lang w:eastAsia="zh-CN"/>
              </w:rPr>
            </w:pPr>
            <w:r>
              <w:rPr>
                <w:color w:val="auto"/>
                <w:spacing w:val="-2"/>
                <w:lang w:eastAsia="zh-CN"/>
              </w:rPr>
              <w:t>2.报价币种：人民币。</w:t>
            </w:r>
          </w:p>
          <w:p w14:paraId="6F68923E">
            <w:pPr>
              <w:pStyle w:val="19"/>
              <w:spacing w:before="38"/>
              <w:ind w:left="119"/>
              <w:rPr>
                <w:color w:val="auto"/>
                <w:lang w:eastAsia="zh-CN"/>
              </w:rPr>
            </w:pPr>
            <w:r>
              <w:rPr>
                <w:color w:val="auto"/>
                <w:spacing w:val="-2"/>
                <w:lang w:eastAsia="zh-CN"/>
              </w:rPr>
              <w:t>3.报价为</w:t>
            </w:r>
            <w:r>
              <w:rPr>
                <w:rFonts w:hint="eastAsia"/>
                <w:color w:val="auto"/>
                <w:spacing w:val="-4"/>
                <w:lang w:eastAsia="zh-CN"/>
              </w:rPr>
              <w:t>含</w:t>
            </w:r>
            <w:r>
              <w:rPr>
                <w:color w:val="auto"/>
                <w:spacing w:val="-2"/>
                <w:lang w:eastAsia="zh-CN"/>
              </w:rPr>
              <w:t>增值税专用发票价格</w:t>
            </w:r>
            <w:r>
              <w:rPr>
                <w:rFonts w:hint="eastAsia"/>
                <w:color w:val="auto"/>
                <w:spacing w:val="-2"/>
                <w:lang w:eastAsia="zh-CN"/>
              </w:rPr>
              <w:t>（可根据企业性质确定具体税率）</w:t>
            </w:r>
          </w:p>
        </w:tc>
      </w:tr>
      <w:tr w14:paraId="299CAB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6" w:type="dxa"/>
          <w:trHeight w:val="365" w:hRule="atLeast"/>
        </w:trPr>
        <w:tc>
          <w:tcPr>
            <w:tcW w:w="962" w:type="dxa"/>
          </w:tcPr>
          <w:p w14:paraId="595F1521">
            <w:pPr>
              <w:pStyle w:val="19"/>
              <w:spacing w:before="101"/>
              <w:ind w:left="193"/>
              <w:rPr>
                <w:rFonts w:hint="default" w:eastAsia="宋体"/>
                <w:color w:val="auto"/>
                <w:lang w:val="en-US" w:eastAsia="zh-CN"/>
              </w:rPr>
            </w:pPr>
            <w:r>
              <w:rPr>
                <w:color w:val="auto"/>
                <w:spacing w:val="-3"/>
              </w:rPr>
              <w:t>3.2</w:t>
            </w:r>
            <w:r>
              <w:rPr>
                <w:rFonts w:hint="eastAsia"/>
                <w:color w:val="auto"/>
                <w:spacing w:val="-3"/>
                <w:lang w:val="en-US" w:eastAsia="zh-CN"/>
              </w:rPr>
              <w:t>.2</w:t>
            </w:r>
          </w:p>
        </w:tc>
        <w:tc>
          <w:tcPr>
            <w:tcW w:w="1659" w:type="dxa"/>
          </w:tcPr>
          <w:p w14:paraId="2FBA83AF">
            <w:pPr>
              <w:pStyle w:val="19"/>
              <w:spacing w:before="84"/>
              <w:ind w:left="353"/>
              <w:rPr>
                <w:color w:val="auto"/>
              </w:rPr>
            </w:pPr>
            <w:r>
              <w:rPr>
                <w:color w:val="auto"/>
                <w:spacing w:val="-2"/>
              </w:rPr>
              <w:t>报价修改</w:t>
            </w:r>
          </w:p>
        </w:tc>
        <w:tc>
          <w:tcPr>
            <w:tcW w:w="7152" w:type="dxa"/>
          </w:tcPr>
          <w:p w14:paraId="215A8B3F">
            <w:pPr>
              <w:pStyle w:val="19"/>
              <w:spacing w:before="79"/>
              <w:ind w:left="117"/>
              <w:rPr>
                <w:color w:val="auto"/>
                <w:lang w:eastAsia="zh-CN"/>
              </w:rPr>
            </w:pPr>
            <w:r>
              <w:rPr>
                <w:color w:val="auto"/>
                <w:spacing w:val="-3"/>
                <w:lang w:eastAsia="zh-CN"/>
              </w:rPr>
              <w:t>详见谈判须知正文3.2.2节内容</w:t>
            </w:r>
          </w:p>
        </w:tc>
      </w:tr>
      <w:tr w14:paraId="6B50D8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6" w:type="dxa"/>
          <w:trHeight w:val="330" w:hRule="atLeast"/>
        </w:trPr>
        <w:tc>
          <w:tcPr>
            <w:tcW w:w="962" w:type="dxa"/>
          </w:tcPr>
          <w:p w14:paraId="7A7E8995">
            <w:pPr>
              <w:pStyle w:val="19"/>
              <w:spacing w:before="99"/>
              <w:ind w:left="193"/>
              <w:rPr>
                <w:color w:val="auto"/>
              </w:rPr>
            </w:pPr>
            <w:r>
              <w:rPr>
                <w:color w:val="auto"/>
                <w:spacing w:val="-3"/>
              </w:rPr>
              <w:t>3.3.1</w:t>
            </w:r>
          </w:p>
        </w:tc>
        <w:tc>
          <w:tcPr>
            <w:tcW w:w="1659" w:type="dxa"/>
          </w:tcPr>
          <w:p w14:paraId="63710B51">
            <w:pPr>
              <w:pStyle w:val="19"/>
              <w:spacing w:before="87"/>
              <w:ind w:left="234"/>
              <w:rPr>
                <w:color w:val="auto"/>
              </w:rPr>
            </w:pPr>
            <w:r>
              <w:rPr>
                <w:color w:val="auto"/>
                <w:spacing w:val="-2"/>
              </w:rPr>
              <w:t>谈判有效期</w:t>
            </w:r>
          </w:p>
        </w:tc>
        <w:tc>
          <w:tcPr>
            <w:tcW w:w="7152" w:type="dxa"/>
          </w:tcPr>
          <w:p w14:paraId="02CC1BBD">
            <w:pPr>
              <w:pStyle w:val="19"/>
              <w:spacing w:before="79"/>
              <w:ind w:left="119"/>
              <w:rPr>
                <w:color w:val="auto"/>
                <w:lang w:eastAsia="zh-CN"/>
              </w:rPr>
            </w:pPr>
            <w:r>
              <w:rPr>
                <w:color w:val="auto"/>
                <w:spacing w:val="-4"/>
                <w:lang w:eastAsia="zh-CN"/>
              </w:rPr>
              <w:t>30 日历天（自递交响应文件截止之日起）</w:t>
            </w:r>
          </w:p>
        </w:tc>
      </w:tr>
      <w:tr w14:paraId="01E531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6" w:type="dxa"/>
          <w:trHeight w:val="488" w:hRule="atLeast"/>
        </w:trPr>
        <w:tc>
          <w:tcPr>
            <w:tcW w:w="962" w:type="dxa"/>
          </w:tcPr>
          <w:p w14:paraId="177D8C59">
            <w:pPr>
              <w:pStyle w:val="19"/>
              <w:spacing w:before="162"/>
              <w:ind w:left="313"/>
              <w:rPr>
                <w:color w:val="auto"/>
              </w:rPr>
            </w:pPr>
            <w:r>
              <w:rPr>
                <w:color w:val="auto"/>
                <w:spacing w:val="-5"/>
              </w:rPr>
              <w:t>3.4</w:t>
            </w:r>
          </w:p>
        </w:tc>
        <w:tc>
          <w:tcPr>
            <w:tcW w:w="1659" w:type="dxa"/>
          </w:tcPr>
          <w:p w14:paraId="467DF518">
            <w:pPr>
              <w:pStyle w:val="19"/>
              <w:spacing w:before="146"/>
              <w:ind w:left="234"/>
              <w:rPr>
                <w:color w:val="auto"/>
              </w:rPr>
            </w:pPr>
            <w:r>
              <w:rPr>
                <w:color w:val="auto"/>
                <w:spacing w:val="-2"/>
              </w:rPr>
              <w:t>谈判保证金</w:t>
            </w:r>
          </w:p>
        </w:tc>
        <w:tc>
          <w:tcPr>
            <w:tcW w:w="7152" w:type="dxa"/>
          </w:tcPr>
          <w:p w14:paraId="69306D7D">
            <w:pPr>
              <w:pStyle w:val="19"/>
              <w:spacing w:before="141"/>
              <w:ind w:left="116"/>
              <w:rPr>
                <w:color w:val="auto"/>
              </w:rPr>
            </w:pPr>
            <w:r>
              <w:rPr>
                <w:color w:val="auto"/>
              </w:rPr>
              <w:t>无</w:t>
            </w:r>
          </w:p>
        </w:tc>
      </w:tr>
      <w:tr w14:paraId="495D41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6" w:type="dxa"/>
          <w:trHeight w:val="90" w:hRule="atLeast"/>
        </w:trPr>
        <w:tc>
          <w:tcPr>
            <w:tcW w:w="962" w:type="dxa"/>
          </w:tcPr>
          <w:p w14:paraId="50995A02">
            <w:pPr>
              <w:pStyle w:val="19"/>
              <w:spacing w:before="282"/>
              <w:ind w:left="193"/>
              <w:rPr>
                <w:spacing w:val="-3"/>
              </w:rPr>
            </w:pPr>
            <w:r>
              <w:rPr>
                <w:spacing w:val="-3"/>
              </w:rPr>
              <w:t>3.5.1</w:t>
            </w:r>
          </w:p>
        </w:tc>
        <w:tc>
          <w:tcPr>
            <w:tcW w:w="1659" w:type="dxa"/>
          </w:tcPr>
          <w:p w14:paraId="261ED4F9">
            <w:pPr>
              <w:pStyle w:val="19"/>
              <w:spacing w:before="282"/>
              <w:ind w:left="193"/>
              <w:rPr>
                <w:spacing w:val="-3"/>
              </w:rPr>
            </w:pPr>
            <w:r>
              <w:rPr>
                <w:spacing w:val="-3"/>
              </w:rPr>
              <w:t>资格审查</w:t>
            </w:r>
          </w:p>
        </w:tc>
        <w:tc>
          <w:tcPr>
            <w:tcW w:w="7152" w:type="dxa"/>
          </w:tcPr>
          <w:p w14:paraId="07DD2190">
            <w:pPr>
              <w:pStyle w:val="19"/>
              <w:spacing w:before="282"/>
              <w:ind w:left="193"/>
              <w:rPr>
                <w:spacing w:val="-3"/>
              </w:rPr>
            </w:pPr>
            <w:r>
              <w:rPr>
                <w:rFonts w:hint="eastAsia"/>
                <w:spacing w:val="-3"/>
              </w:rPr>
              <w:t>资格后审</w:t>
            </w:r>
          </w:p>
        </w:tc>
      </w:tr>
      <w:tr w14:paraId="42DF33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6" w:type="dxa"/>
          <w:trHeight w:val="725" w:hRule="atLeast"/>
        </w:trPr>
        <w:tc>
          <w:tcPr>
            <w:tcW w:w="962" w:type="dxa"/>
          </w:tcPr>
          <w:p w14:paraId="199DB123">
            <w:pPr>
              <w:pStyle w:val="19"/>
              <w:spacing w:before="282"/>
              <w:ind w:left="193"/>
              <w:rPr>
                <w:color w:val="auto"/>
              </w:rPr>
            </w:pPr>
            <w:r>
              <w:rPr>
                <w:color w:val="auto"/>
                <w:spacing w:val="-3"/>
              </w:rPr>
              <w:t>3.</w:t>
            </w:r>
            <w:r>
              <w:rPr>
                <w:rFonts w:hint="eastAsia"/>
                <w:color w:val="auto"/>
                <w:spacing w:val="-3"/>
                <w:lang w:eastAsia="zh-CN"/>
              </w:rPr>
              <w:t>5.2</w:t>
            </w:r>
          </w:p>
        </w:tc>
        <w:tc>
          <w:tcPr>
            <w:tcW w:w="1659" w:type="dxa"/>
          </w:tcPr>
          <w:p w14:paraId="51A1409D">
            <w:pPr>
              <w:pStyle w:val="19"/>
              <w:spacing w:before="88"/>
              <w:ind w:left="113" w:right="110" w:hanging="2"/>
              <w:rPr>
                <w:lang w:eastAsia="zh-CN"/>
              </w:rPr>
            </w:pPr>
            <w:r>
              <w:rPr>
                <w:spacing w:val="-6"/>
                <w:lang w:eastAsia="zh-CN"/>
              </w:rPr>
              <w:t>近3年财务状</w:t>
            </w:r>
            <w:r>
              <w:rPr>
                <w:spacing w:val="-2"/>
                <w:lang w:eastAsia="zh-CN"/>
              </w:rPr>
              <w:t>况的年份要求</w:t>
            </w:r>
          </w:p>
        </w:tc>
        <w:tc>
          <w:tcPr>
            <w:tcW w:w="7152" w:type="dxa"/>
          </w:tcPr>
          <w:p w14:paraId="3238AA04">
            <w:pPr>
              <w:pStyle w:val="19"/>
              <w:spacing w:before="260"/>
              <w:ind w:left="117"/>
            </w:pPr>
            <w:r>
              <w:rPr>
                <w:spacing w:val="-9"/>
              </w:rPr>
              <w:t>202</w:t>
            </w:r>
            <w:r>
              <w:rPr>
                <w:rFonts w:hint="eastAsia"/>
                <w:spacing w:val="-9"/>
                <w:lang w:eastAsia="zh-CN"/>
              </w:rPr>
              <w:t>3</w:t>
            </w:r>
            <w:r>
              <w:rPr>
                <w:spacing w:val="-9"/>
              </w:rPr>
              <w:t>年01月01 日至今。</w:t>
            </w:r>
          </w:p>
        </w:tc>
      </w:tr>
      <w:tr w14:paraId="2AE946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6" w:type="dxa"/>
          <w:trHeight w:val="725" w:hRule="atLeast"/>
        </w:trPr>
        <w:tc>
          <w:tcPr>
            <w:tcW w:w="962" w:type="dxa"/>
          </w:tcPr>
          <w:p w14:paraId="07BEB36A">
            <w:pPr>
              <w:pStyle w:val="19"/>
              <w:spacing w:before="283"/>
              <w:ind w:left="193"/>
              <w:rPr>
                <w:color w:val="auto"/>
              </w:rPr>
            </w:pPr>
            <w:r>
              <w:rPr>
                <w:color w:val="auto"/>
                <w:spacing w:val="-3"/>
              </w:rPr>
              <w:t>3.</w:t>
            </w:r>
            <w:r>
              <w:rPr>
                <w:rFonts w:hint="eastAsia"/>
                <w:color w:val="auto"/>
                <w:spacing w:val="-3"/>
                <w:lang w:eastAsia="zh-CN"/>
              </w:rPr>
              <w:t>5.3</w:t>
            </w:r>
          </w:p>
        </w:tc>
        <w:tc>
          <w:tcPr>
            <w:tcW w:w="1659" w:type="dxa"/>
          </w:tcPr>
          <w:p w14:paraId="39F598B7">
            <w:pPr>
              <w:pStyle w:val="19"/>
              <w:spacing w:before="85"/>
              <w:ind w:left="111" w:right="110"/>
            </w:pPr>
            <w:r>
              <w:rPr>
                <w:spacing w:val="-6"/>
              </w:rPr>
              <w:t>近3年完成的</w:t>
            </w:r>
            <w:r>
              <w:rPr>
                <w:spacing w:val="-3"/>
              </w:rPr>
              <w:t>类似项目</w:t>
            </w:r>
          </w:p>
        </w:tc>
        <w:tc>
          <w:tcPr>
            <w:tcW w:w="7152" w:type="dxa"/>
          </w:tcPr>
          <w:p w14:paraId="1DF06898">
            <w:pPr>
              <w:pStyle w:val="19"/>
              <w:spacing w:before="260"/>
              <w:ind w:left="117"/>
            </w:pPr>
            <w:r>
              <w:rPr>
                <w:spacing w:val="-9"/>
              </w:rPr>
              <w:t>202</w:t>
            </w:r>
            <w:r>
              <w:rPr>
                <w:rFonts w:hint="eastAsia"/>
                <w:spacing w:val="-9"/>
                <w:lang w:eastAsia="zh-CN"/>
              </w:rPr>
              <w:t>3</w:t>
            </w:r>
            <w:r>
              <w:rPr>
                <w:spacing w:val="-9"/>
              </w:rPr>
              <w:t>年01月01 日至今。</w:t>
            </w:r>
          </w:p>
        </w:tc>
      </w:tr>
      <w:tr w14:paraId="48E3F4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6" w:type="dxa"/>
          <w:trHeight w:val="1084" w:hRule="atLeast"/>
        </w:trPr>
        <w:tc>
          <w:tcPr>
            <w:tcW w:w="962" w:type="dxa"/>
          </w:tcPr>
          <w:p w14:paraId="525450F7">
            <w:pPr>
              <w:rPr>
                <w:color w:val="auto"/>
                <w:sz w:val="24"/>
                <w:szCs w:val="24"/>
              </w:rPr>
            </w:pPr>
          </w:p>
          <w:p w14:paraId="07B2E867">
            <w:pPr>
              <w:pStyle w:val="19"/>
              <w:spacing w:before="78"/>
              <w:ind w:left="193"/>
              <w:rPr>
                <w:color w:val="auto"/>
                <w:lang w:eastAsia="zh-CN"/>
              </w:rPr>
            </w:pPr>
            <w:r>
              <w:rPr>
                <w:color w:val="auto"/>
                <w:spacing w:val="-3"/>
              </w:rPr>
              <w:t>3.</w:t>
            </w:r>
            <w:r>
              <w:rPr>
                <w:rFonts w:hint="eastAsia"/>
                <w:color w:val="auto"/>
                <w:spacing w:val="-3"/>
                <w:lang w:eastAsia="zh-CN"/>
              </w:rPr>
              <w:t>5.4</w:t>
            </w:r>
          </w:p>
        </w:tc>
        <w:tc>
          <w:tcPr>
            <w:tcW w:w="1659" w:type="dxa"/>
          </w:tcPr>
          <w:p w14:paraId="758A74A2">
            <w:pPr>
              <w:pStyle w:val="19"/>
              <w:spacing w:before="87"/>
              <w:ind w:left="111" w:right="110"/>
              <w:jc w:val="both"/>
              <w:rPr>
                <w:lang w:eastAsia="zh-CN"/>
              </w:rPr>
            </w:pPr>
            <w:r>
              <w:rPr>
                <w:spacing w:val="-6"/>
                <w:lang w:eastAsia="zh-CN"/>
              </w:rPr>
              <w:t>近3年发生的</w:t>
            </w:r>
            <w:r>
              <w:rPr>
                <w:spacing w:val="-2"/>
                <w:lang w:eastAsia="zh-CN"/>
              </w:rPr>
              <w:t>诉讼及仲裁情况的年份要求</w:t>
            </w:r>
          </w:p>
        </w:tc>
        <w:tc>
          <w:tcPr>
            <w:tcW w:w="7152" w:type="dxa"/>
          </w:tcPr>
          <w:p w14:paraId="5BA9540D">
            <w:pPr>
              <w:rPr>
                <w:sz w:val="24"/>
                <w:szCs w:val="24"/>
                <w:lang w:eastAsia="zh-CN"/>
              </w:rPr>
            </w:pPr>
          </w:p>
          <w:p w14:paraId="0A0A5177">
            <w:pPr>
              <w:pStyle w:val="19"/>
              <w:spacing w:before="78"/>
              <w:ind w:left="117"/>
            </w:pPr>
            <w:r>
              <w:rPr>
                <w:spacing w:val="-9"/>
              </w:rPr>
              <w:t>202</w:t>
            </w:r>
            <w:r>
              <w:rPr>
                <w:rFonts w:hint="eastAsia"/>
                <w:spacing w:val="-9"/>
                <w:lang w:eastAsia="zh-CN"/>
              </w:rPr>
              <w:t>3</w:t>
            </w:r>
            <w:r>
              <w:rPr>
                <w:spacing w:val="-9"/>
              </w:rPr>
              <w:t>年01月01 日至今。</w:t>
            </w:r>
          </w:p>
        </w:tc>
      </w:tr>
      <w:tr w14:paraId="72BD6D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6" w:type="dxa"/>
          <w:trHeight w:val="725" w:hRule="atLeast"/>
        </w:trPr>
        <w:tc>
          <w:tcPr>
            <w:tcW w:w="962" w:type="dxa"/>
            <w:vMerge w:val="restart"/>
          </w:tcPr>
          <w:p w14:paraId="02F7784C">
            <w:pPr>
              <w:rPr>
                <w:sz w:val="24"/>
                <w:szCs w:val="24"/>
                <w:lang w:eastAsia="zh-CN"/>
              </w:rPr>
            </w:pPr>
          </w:p>
          <w:p w14:paraId="618A58ED">
            <w:pPr>
              <w:rPr>
                <w:sz w:val="24"/>
                <w:szCs w:val="24"/>
                <w:lang w:eastAsia="zh-CN"/>
              </w:rPr>
            </w:pPr>
          </w:p>
          <w:p w14:paraId="37FB9A3E">
            <w:pPr>
              <w:rPr>
                <w:sz w:val="24"/>
                <w:szCs w:val="24"/>
                <w:lang w:eastAsia="zh-CN"/>
              </w:rPr>
            </w:pPr>
          </w:p>
          <w:p w14:paraId="7DB8D8A6">
            <w:pPr>
              <w:pStyle w:val="19"/>
              <w:spacing w:before="78"/>
              <w:ind w:left="193"/>
            </w:pPr>
            <w:r>
              <w:rPr>
                <w:spacing w:val="-3"/>
              </w:rPr>
              <w:t>3.7.3</w:t>
            </w:r>
          </w:p>
        </w:tc>
        <w:tc>
          <w:tcPr>
            <w:tcW w:w="1659" w:type="dxa"/>
          </w:tcPr>
          <w:p w14:paraId="659510D8">
            <w:pPr>
              <w:pStyle w:val="19"/>
              <w:spacing w:before="88"/>
              <w:ind w:left="716" w:right="108" w:hanging="601"/>
            </w:pPr>
            <w:r>
              <w:rPr>
                <w:spacing w:val="-2"/>
              </w:rPr>
              <w:t>签字或盖章要</w:t>
            </w:r>
            <w:r>
              <w:t>求</w:t>
            </w:r>
          </w:p>
        </w:tc>
        <w:tc>
          <w:tcPr>
            <w:tcW w:w="7152" w:type="dxa"/>
          </w:tcPr>
          <w:p w14:paraId="22B41CB1">
            <w:pPr>
              <w:pStyle w:val="19"/>
              <w:spacing w:before="91"/>
              <w:ind w:left="122" w:right="46" w:firstLine="4"/>
              <w:rPr>
                <w:lang w:eastAsia="zh-CN"/>
              </w:rPr>
            </w:pPr>
            <w:r>
              <w:rPr>
                <w:spacing w:val="-9"/>
                <w:lang w:eastAsia="zh-CN"/>
              </w:rPr>
              <w:t>响应文件应按第</w:t>
            </w:r>
            <w:r>
              <w:rPr>
                <w:rFonts w:hint="eastAsia"/>
                <w:spacing w:val="-9"/>
                <w:lang w:eastAsia="zh-CN"/>
              </w:rPr>
              <w:t>五</w:t>
            </w:r>
            <w:r>
              <w:rPr>
                <w:spacing w:val="-9"/>
                <w:lang w:eastAsia="zh-CN"/>
              </w:rPr>
              <w:t>章“响应文件格式及内容”要求进行签字或盖章，</w:t>
            </w:r>
            <w:r>
              <w:rPr>
                <w:spacing w:val="-2"/>
                <w:lang w:eastAsia="zh-CN"/>
              </w:rPr>
              <w:t>否则其响应文件按照无效处理。</w:t>
            </w:r>
          </w:p>
        </w:tc>
      </w:tr>
      <w:tr w14:paraId="6E1A1C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49" w:hRule="atLeast"/>
        </w:trPr>
        <w:tc>
          <w:tcPr>
            <w:tcW w:w="962" w:type="dxa"/>
            <w:vMerge w:val="continue"/>
          </w:tcPr>
          <w:p w14:paraId="55E3EED5">
            <w:pPr>
              <w:pStyle w:val="19"/>
              <w:spacing w:before="78"/>
              <w:ind w:left="193"/>
            </w:pPr>
          </w:p>
        </w:tc>
        <w:tc>
          <w:tcPr>
            <w:tcW w:w="1659" w:type="dxa"/>
            <w:vAlign w:val="center"/>
          </w:tcPr>
          <w:p w14:paraId="244E3FDE">
            <w:pPr>
              <w:ind w:left="135" w:leftChars="-50" w:right="-105" w:rightChars="-50" w:hanging="240" w:hangingChars="100"/>
              <w:jc w:val="center"/>
              <w:rPr>
                <w:sz w:val="24"/>
                <w:szCs w:val="24"/>
                <w:lang w:eastAsia="zh-CN"/>
              </w:rPr>
            </w:pPr>
            <w:r>
              <w:rPr>
                <w:sz w:val="24"/>
                <w:szCs w:val="24"/>
                <w:lang w:eastAsia="zh-CN"/>
              </w:rPr>
              <w:t>纸质</w:t>
            </w:r>
            <w:r>
              <w:rPr>
                <w:rFonts w:hint="eastAsia" w:eastAsia="宋体"/>
                <w:sz w:val="24"/>
                <w:szCs w:val="24"/>
                <w:lang w:eastAsia="zh-CN"/>
              </w:rPr>
              <w:t>响应</w:t>
            </w:r>
            <w:r>
              <w:rPr>
                <w:sz w:val="24"/>
                <w:szCs w:val="24"/>
                <w:lang w:eastAsia="zh-CN"/>
              </w:rPr>
              <w:t>文件装订要求（</w:t>
            </w:r>
            <w:r>
              <w:rPr>
                <w:rFonts w:hint="eastAsia"/>
                <w:sz w:val="24"/>
                <w:szCs w:val="24"/>
                <w:lang w:eastAsia="zh-CN"/>
              </w:rPr>
              <w:t>成交</w:t>
            </w:r>
            <w:r>
              <w:rPr>
                <w:sz w:val="24"/>
                <w:szCs w:val="24"/>
                <w:lang w:eastAsia="zh-CN"/>
              </w:rPr>
              <w:t>单位提供纸质版</w:t>
            </w:r>
            <w:r>
              <w:rPr>
                <w:rFonts w:hint="eastAsia" w:eastAsia="宋体"/>
                <w:sz w:val="24"/>
                <w:szCs w:val="24"/>
                <w:lang w:eastAsia="zh-CN"/>
              </w:rPr>
              <w:t>响应</w:t>
            </w:r>
            <w:r>
              <w:rPr>
                <w:sz w:val="24"/>
                <w:szCs w:val="24"/>
                <w:lang w:eastAsia="zh-CN"/>
              </w:rPr>
              <w:t>文件）</w:t>
            </w:r>
          </w:p>
        </w:tc>
        <w:tc>
          <w:tcPr>
            <w:tcW w:w="7158" w:type="dxa"/>
            <w:gridSpan w:val="2"/>
            <w:vAlign w:val="center"/>
          </w:tcPr>
          <w:p w14:paraId="68F4DCFF">
            <w:pPr>
              <w:rPr>
                <w:sz w:val="24"/>
                <w:szCs w:val="24"/>
                <w:lang w:eastAsia="zh-CN"/>
              </w:rPr>
            </w:pPr>
            <w:r>
              <w:rPr>
                <w:sz w:val="24"/>
                <w:szCs w:val="24"/>
                <w:lang w:eastAsia="zh-CN"/>
              </w:rPr>
              <w:t>1、</w:t>
            </w:r>
            <w:r>
              <w:rPr>
                <w:rFonts w:hint="eastAsia" w:eastAsia="宋体"/>
                <w:sz w:val="24"/>
                <w:szCs w:val="24"/>
                <w:lang w:eastAsia="zh-CN"/>
              </w:rPr>
              <w:t>响应</w:t>
            </w:r>
            <w:r>
              <w:rPr>
                <w:sz w:val="24"/>
                <w:szCs w:val="24"/>
                <w:lang w:eastAsia="zh-CN"/>
              </w:rPr>
              <w:t>文件的正本与副本应分别装订成册。</w:t>
            </w:r>
          </w:p>
          <w:p w14:paraId="14CF0911">
            <w:pPr>
              <w:rPr>
                <w:sz w:val="24"/>
                <w:szCs w:val="24"/>
                <w:lang w:eastAsia="zh-CN"/>
              </w:rPr>
            </w:pPr>
            <w:r>
              <w:rPr>
                <w:sz w:val="24"/>
                <w:szCs w:val="24"/>
                <w:lang w:eastAsia="zh-CN"/>
              </w:rPr>
              <w:t>2、</w:t>
            </w:r>
            <w:r>
              <w:rPr>
                <w:rFonts w:hint="eastAsia" w:eastAsia="宋体"/>
                <w:sz w:val="24"/>
                <w:szCs w:val="24"/>
                <w:lang w:eastAsia="zh-CN"/>
              </w:rPr>
              <w:t>响应</w:t>
            </w:r>
            <w:r>
              <w:rPr>
                <w:sz w:val="24"/>
                <w:szCs w:val="24"/>
                <w:lang w:eastAsia="zh-CN"/>
              </w:rPr>
              <w:t>文件每册均须采用胶装方式在左侧装订，装订须牢固不易拆散和换页，不得采用活页方式装订。</w:t>
            </w:r>
          </w:p>
          <w:p w14:paraId="659B9043">
            <w:pPr>
              <w:ind w:right="-105" w:rightChars="-50"/>
              <w:rPr>
                <w:sz w:val="24"/>
                <w:szCs w:val="24"/>
                <w:lang w:eastAsia="zh-CN"/>
              </w:rPr>
            </w:pPr>
            <w:r>
              <w:rPr>
                <w:sz w:val="24"/>
                <w:szCs w:val="24"/>
                <w:lang w:eastAsia="zh-CN"/>
              </w:rPr>
              <w:t>3、</w:t>
            </w:r>
            <w:r>
              <w:rPr>
                <w:rFonts w:hint="eastAsia" w:eastAsia="宋体"/>
                <w:sz w:val="24"/>
                <w:szCs w:val="24"/>
                <w:lang w:eastAsia="zh-CN"/>
              </w:rPr>
              <w:t>响应</w:t>
            </w:r>
            <w:r>
              <w:rPr>
                <w:sz w:val="24"/>
                <w:szCs w:val="24"/>
                <w:lang w:eastAsia="zh-CN"/>
              </w:rPr>
              <w:t>文件正本和副本的封面上应清楚地标记“正本”或“副本”的字样；正本和副本如有不一致之处，以正本为准。</w:t>
            </w:r>
          </w:p>
          <w:p w14:paraId="1BFA584C">
            <w:pPr>
              <w:ind w:right="-105" w:rightChars="-50"/>
              <w:rPr>
                <w:rFonts w:eastAsia="宋体"/>
                <w:sz w:val="24"/>
                <w:szCs w:val="24"/>
                <w:lang w:eastAsia="zh-CN"/>
              </w:rPr>
            </w:pPr>
            <w:r>
              <w:rPr>
                <w:sz w:val="24"/>
                <w:szCs w:val="24"/>
                <w:lang w:eastAsia="zh-CN"/>
              </w:rPr>
              <w:t>4、</w:t>
            </w:r>
            <w:r>
              <w:rPr>
                <w:rFonts w:hint="eastAsia"/>
                <w:sz w:val="24"/>
                <w:szCs w:val="24"/>
                <w:lang w:eastAsia="zh-CN"/>
              </w:rPr>
              <w:t>供应商</w:t>
            </w:r>
            <w:r>
              <w:rPr>
                <w:sz w:val="24"/>
                <w:szCs w:val="24"/>
                <w:lang w:eastAsia="zh-CN"/>
              </w:rPr>
              <w:t>收到</w:t>
            </w:r>
            <w:r>
              <w:rPr>
                <w:rFonts w:hint="eastAsia"/>
                <w:sz w:val="24"/>
                <w:szCs w:val="24"/>
                <w:lang w:eastAsia="zh-CN"/>
              </w:rPr>
              <w:t>成交</w:t>
            </w:r>
            <w:r>
              <w:rPr>
                <w:sz w:val="24"/>
                <w:szCs w:val="24"/>
                <w:lang w:eastAsia="zh-CN"/>
              </w:rPr>
              <w:t>通知书后3日内，需将纸质</w:t>
            </w:r>
            <w:r>
              <w:rPr>
                <w:rFonts w:hint="eastAsia" w:eastAsia="宋体"/>
                <w:sz w:val="24"/>
                <w:szCs w:val="24"/>
                <w:lang w:eastAsia="zh-CN"/>
              </w:rPr>
              <w:t>响应</w:t>
            </w:r>
            <w:r>
              <w:rPr>
                <w:sz w:val="24"/>
                <w:szCs w:val="24"/>
                <w:lang w:eastAsia="zh-CN"/>
              </w:rPr>
              <w:t>文件邮寄到山东省济南市官庄街道青野村东，山东济钢环保新材料有限公司，收件人：</w:t>
            </w:r>
            <w:r>
              <w:rPr>
                <w:rFonts w:hint="eastAsia"/>
                <w:sz w:val="24"/>
                <w:szCs w:val="24"/>
                <w:lang w:eastAsia="zh-CN"/>
              </w:rPr>
              <w:t>于工</w:t>
            </w:r>
            <w:r>
              <w:rPr>
                <w:sz w:val="24"/>
                <w:szCs w:val="24"/>
                <w:lang w:eastAsia="zh-CN"/>
              </w:rPr>
              <w:t>，收件人手机号：</w:t>
            </w:r>
            <w:r>
              <w:rPr>
                <w:rFonts w:hint="eastAsia" w:ascii="宋体" w:hAnsi="宋体" w:eastAsia="宋体" w:cs="宋体"/>
                <w:color w:val="auto"/>
                <w:spacing w:val="-1"/>
                <w:sz w:val="24"/>
                <w:szCs w:val="24"/>
                <w:lang w:eastAsia="zh-CN"/>
              </w:rPr>
              <w:t>17615831790</w:t>
            </w:r>
          </w:p>
        </w:tc>
      </w:tr>
      <w:tr w14:paraId="66674E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962" w:type="dxa"/>
          </w:tcPr>
          <w:p w14:paraId="7AB2DA4A">
            <w:pPr>
              <w:pStyle w:val="19"/>
              <w:spacing w:before="278"/>
              <w:ind w:left="308"/>
            </w:pPr>
            <w:r>
              <w:rPr>
                <w:spacing w:val="-3"/>
              </w:rPr>
              <w:t>4.1</w:t>
            </w:r>
          </w:p>
        </w:tc>
        <w:tc>
          <w:tcPr>
            <w:tcW w:w="1659" w:type="dxa"/>
          </w:tcPr>
          <w:p w14:paraId="3A6D324F">
            <w:pPr>
              <w:pStyle w:val="19"/>
              <w:spacing w:before="83"/>
              <w:ind w:left="254" w:right="108" w:hanging="137"/>
              <w:rPr>
                <w:lang w:eastAsia="zh-CN"/>
              </w:rPr>
            </w:pPr>
            <w:r>
              <w:rPr>
                <w:spacing w:val="-2"/>
                <w:lang w:eastAsia="zh-CN"/>
              </w:rPr>
              <w:t>上传响应文件</w:t>
            </w:r>
            <w:r>
              <w:rPr>
                <w:spacing w:val="-6"/>
                <w:lang w:eastAsia="zh-CN"/>
              </w:rPr>
              <w:t>的截止时间</w:t>
            </w:r>
          </w:p>
        </w:tc>
        <w:tc>
          <w:tcPr>
            <w:tcW w:w="7158" w:type="dxa"/>
            <w:gridSpan w:val="2"/>
          </w:tcPr>
          <w:p w14:paraId="0A2FCA0F">
            <w:pPr>
              <w:pStyle w:val="19"/>
              <w:spacing w:before="258"/>
              <w:ind w:left="117"/>
              <w:rPr>
                <w:color w:val="auto"/>
                <w:lang w:eastAsia="zh-CN"/>
              </w:rPr>
            </w:pPr>
            <w:r>
              <w:rPr>
                <w:rFonts w:hint="eastAsia"/>
                <w:color w:val="auto"/>
                <w:spacing w:val="-12"/>
                <w:lang w:eastAsia="zh-CN"/>
              </w:rPr>
              <w:t>2026年10月</w:t>
            </w:r>
            <w:r>
              <w:rPr>
                <w:rFonts w:hint="eastAsia"/>
                <w:color w:val="auto"/>
                <w:spacing w:val="-12"/>
                <w:lang w:val="en-US" w:eastAsia="zh-CN"/>
              </w:rPr>
              <w:t>21</w:t>
            </w:r>
            <w:r>
              <w:rPr>
                <w:rFonts w:hint="eastAsia"/>
                <w:color w:val="auto"/>
                <w:spacing w:val="-12"/>
                <w:lang w:eastAsia="zh-CN"/>
              </w:rPr>
              <w:t>日上午8:30</w:t>
            </w:r>
          </w:p>
        </w:tc>
      </w:tr>
      <w:tr w14:paraId="47EC5D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962" w:type="dxa"/>
          </w:tcPr>
          <w:p w14:paraId="24320548">
            <w:pPr>
              <w:pStyle w:val="19"/>
              <w:spacing w:before="277"/>
              <w:ind w:left="313"/>
            </w:pPr>
            <w:r>
              <w:rPr>
                <w:spacing w:val="-5"/>
              </w:rPr>
              <w:t>5.1</w:t>
            </w:r>
          </w:p>
        </w:tc>
        <w:tc>
          <w:tcPr>
            <w:tcW w:w="1659" w:type="dxa"/>
          </w:tcPr>
          <w:p w14:paraId="2E0163B0">
            <w:pPr>
              <w:pStyle w:val="19"/>
              <w:spacing w:before="83"/>
              <w:ind w:left="595" w:right="228" w:hanging="361"/>
            </w:pPr>
            <w:r>
              <w:rPr>
                <w:spacing w:val="-2"/>
              </w:rPr>
              <w:t>谈判时间和</w:t>
            </w:r>
            <w:r>
              <w:rPr>
                <w:spacing w:val="-6"/>
              </w:rPr>
              <w:t>方式</w:t>
            </w:r>
          </w:p>
        </w:tc>
        <w:tc>
          <w:tcPr>
            <w:tcW w:w="7158" w:type="dxa"/>
            <w:gridSpan w:val="2"/>
          </w:tcPr>
          <w:p w14:paraId="065A2A30">
            <w:pPr>
              <w:pStyle w:val="19"/>
              <w:spacing w:before="87"/>
              <w:ind w:left="113"/>
              <w:rPr>
                <w:color w:val="auto"/>
                <w:lang w:eastAsia="zh-CN"/>
              </w:rPr>
            </w:pPr>
            <w:r>
              <w:rPr>
                <w:color w:val="auto"/>
                <w:spacing w:val="-9"/>
                <w:lang w:eastAsia="zh-CN"/>
              </w:rPr>
              <w:t>谈判时间：</w:t>
            </w:r>
            <w:r>
              <w:rPr>
                <w:rFonts w:hint="eastAsia"/>
                <w:color w:val="auto"/>
                <w:spacing w:val="-12"/>
                <w:lang w:eastAsia="zh-CN"/>
              </w:rPr>
              <w:t>2026年10月</w:t>
            </w:r>
            <w:r>
              <w:rPr>
                <w:rFonts w:hint="eastAsia"/>
                <w:color w:val="auto"/>
                <w:spacing w:val="-12"/>
                <w:lang w:val="en-US" w:eastAsia="zh-CN"/>
              </w:rPr>
              <w:t>21</w:t>
            </w:r>
            <w:r>
              <w:rPr>
                <w:rFonts w:hint="eastAsia"/>
                <w:color w:val="auto"/>
                <w:spacing w:val="-12"/>
                <w:lang w:eastAsia="zh-CN"/>
              </w:rPr>
              <w:t>日上午8:30</w:t>
            </w:r>
          </w:p>
          <w:p w14:paraId="4C111F58">
            <w:pPr>
              <w:pStyle w:val="19"/>
              <w:spacing w:before="55"/>
              <w:ind w:left="113"/>
              <w:rPr>
                <w:color w:val="auto"/>
                <w:lang w:eastAsia="zh-CN"/>
              </w:rPr>
            </w:pPr>
            <w:r>
              <w:rPr>
                <w:color w:val="auto"/>
                <w:spacing w:val="-1"/>
                <w:lang w:eastAsia="zh-CN"/>
              </w:rPr>
              <w:t>谈判方式：网上谈判，谈判时无需供应商到达现场，</w:t>
            </w:r>
            <w:r>
              <w:rPr>
                <w:color w:val="FF0000"/>
                <w:spacing w:val="-2"/>
                <w:lang w:eastAsia="zh-CN"/>
              </w:rPr>
              <w:t>委托代理人保持电话畅通</w:t>
            </w:r>
            <w:r>
              <w:rPr>
                <w:color w:val="auto"/>
                <w:spacing w:val="-1"/>
                <w:lang w:eastAsia="zh-CN"/>
              </w:rPr>
              <w:t>。</w:t>
            </w:r>
          </w:p>
        </w:tc>
      </w:tr>
      <w:tr w14:paraId="5EB147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962" w:type="dxa"/>
          </w:tcPr>
          <w:p w14:paraId="2985E53D">
            <w:pPr>
              <w:pStyle w:val="19"/>
              <w:spacing w:before="78"/>
              <w:jc w:val="center"/>
              <w:rPr>
                <w:rFonts w:hint="eastAsia" w:eastAsia="宋体"/>
                <w:lang w:eastAsia="zh-CN"/>
              </w:rPr>
            </w:pPr>
            <w:r>
              <w:rPr>
                <w:rFonts w:hint="eastAsia"/>
                <w:spacing w:val="-6"/>
                <w:lang w:val="en-US" w:eastAsia="zh-CN"/>
              </w:rPr>
              <w:t>6</w:t>
            </w:r>
          </w:p>
        </w:tc>
        <w:tc>
          <w:tcPr>
            <w:tcW w:w="1659" w:type="dxa"/>
          </w:tcPr>
          <w:p w14:paraId="10B82F27">
            <w:pPr>
              <w:pStyle w:val="19"/>
              <w:spacing w:before="78"/>
              <w:jc w:val="center"/>
            </w:pPr>
            <w:r>
              <w:rPr>
                <w:spacing w:val="-3"/>
              </w:rPr>
              <w:t>履约保证金</w:t>
            </w:r>
          </w:p>
        </w:tc>
        <w:tc>
          <w:tcPr>
            <w:tcW w:w="7158" w:type="dxa"/>
            <w:gridSpan w:val="2"/>
          </w:tcPr>
          <w:p w14:paraId="04F5A46B">
            <w:pPr>
              <w:pStyle w:val="19"/>
              <w:spacing w:before="54"/>
              <w:ind w:left="113" w:right="114" w:firstLine="1"/>
              <w:rPr>
                <w:lang w:eastAsia="zh-CN"/>
              </w:rPr>
            </w:pPr>
            <w:r>
              <w:rPr>
                <w:rFonts w:hint="eastAsia"/>
                <w:bCs/>
                <w:lang w:eastAsia="zh-CN"/>
              </w:rPr>
              <w:t>缴纳</w:t>
            </w:r>
            <w:r>
              <w:rPr>
                <w:rFonts w:ascii="Times New Roman"/>
                <w:lang w:eastAsia="zh-CN"/>
              </w:rPr>
              <w:t>履约保证金</w:t>
            </w:r>
            <w:r>
              <w:rPr>
                <w:rFonts w:hint="eastAsia" w:ascii="Times New Roman"/>
                <w:lang w:eastAsia="zh-CN"/>
              </w:rPr>
              <w:t>：</w:t>
            </w:r>
            <w:r>
              <w:rPr>
                <w:rFonts w:hint="eastAsia" w:ascii="Times New Roman"/>
                <w:color w:val="FF0000"/>
                <w:lang w:eastAsia="zh-CN"/>
              </w:rPr>
              <w:t>5000</w:t>
            </w:r>
            <w:r>
              <w:rPr>
                <w:rFonts w:hint="eastAsia" w:ascii="Times New Roman"/>
                <w:lang w:eastAsia="zh-CN"/>
              </w:rPr>
              <w:t>元</w:t>
            </w:r>
            <w:r>
              <w:rPr>
                <w:rFonts w:ascii="Times New Roman"/>
                <w:lang w:eastAsia="zh-CN"/>
              </w:rPr>
              <w:t>（银行保函、支票、银行汇票，不收承兑汇票）。如因</w:t>
            </w:r>
            <w:r>
              <w:rPr>
                <w:rFonts w:hint="eastAsia" w:ascii="Times New Roman"/>
                <w:lang w:eastAsia="zh-CN"/>
              </w:rPr>
              <w:t>成交单位</w:t>
            </w:r>
            <w:r>
              <w:rPr>
                <w:rFonts w:ascii="Times New Roman"/>
                <w:lang w:eastAsia="zh-CN"/>
              </w:rPr>
              <w:t>原因不能履约，履约保证金将全部转为赔偿金。履约完毕，验收合格后无息返还。</w:t>
            </w:r>
          </w:p>
        </w:tc>
      </w:tr>
      <w:tr w14:paraId="0288A2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04" w:hRule="atLeast"/>
        </w:trPr>
        <w:tc>
          <w:tcPr>
            <w:tcW w:w="962" w:type="dxa"/>
          </w:tcPr>
          <w:p w14:paraId="5216C701">
            <w:pPr>
              <w:rPr>
                <w:sz w:val="24"/>
                <w:szCs w:val="24"/>
                <w:lang w:eastAsia="zh-CN"/>
              </w:rPr>
            </w:pPr>
          </w:p>
          <w:p w14:paraId="4EDD5C6F">
            <w:pPr>
              <w:rPr>
                <w:sz w:val="24"/>
                <w:szCs w:val="24"/>
                <w:lang w:eastAsia="zh-CN"/>
              </w:rPr>
            </w:pPr>
          </w:p>
          <w:p w14:paraId="1D2FFDD2">
            <w:pPr>
              <w:pStyle w:val="19"/>
              <w:spacing w:before="78"/>
              <w:ind w:left="310"/>
            </w:pPr>
            <w:r>
              <w:rPr>
                <w:spacing w:val="-4"/>
              </w:rPr>
              <w:t>8.1</w:t>
            </w:r>
          </w:p>
        </w:tc>
        <w:tc>
          <w:tcPr>
            <w:tcW w:w="1659" w:type="dxa"/>
          </w:tcPr>
          <w:p w14:paraId="55291F8E">
            <w:pPr>
              <w:rPr>
                <w:sz w:val="24"/>
                <w:szCs w:val="24"/>
              </w:rPr>
            </w:pPr>
          </w:p>
          <w:p w14:paraId="25AC6241">
            <w:pPr>
              <w:rPr>
                <w:sz w:val="24"/>
                <w:szCs w:val="24"/>
              </w:rPr>
            </w:pPr>
          </w:p>
          <w:p w14:paraId="61421F05">
            <w:pPr>
              <w:pStyle w:val="19"/>
              <w:spacing w:before="78"/>
              <w:ind w:left="356"/>
            </w:pPr>
            <w:r>
              <w:rPr>
                <w:spacing w:val="-3"/>
              </w:rPr>
              <w:t>重新谈判</w:t>
            </w:r>
          </w:p>
        </w:tc>
        <w:tc>
          <w:tcPr>
            <w:tcW w:w="7158" w:type="dxa"/>
            <w:gridSpan w:val="2"/>
          </w:tcPr>
          <w:p w14:paraId="40ACE0A0">
            <w:pPr>
              <w:pStyle w:val="19"/>
              <w:spacing w:before="70"/>
              <w:ind w:left="115"/>
              <w:rPr>
                <w:lang w:eastAsia="zh-CN"/>
              </w:rPr>
            </w:pPr>
            <w:r>
              <w:rPr>
                <w:spacing w:val="-1"/>
                <w:lang w:eastAsia="zh-CN"/>
              </w:rPr>
              <w:t>有下列情形之一的，采购人将重新谈判</w:t>
            </w:r>
          </w:p>
          <w:p w14:paraId="433243D9">
            <w:pPr>
              <w:pStyle w:val="19"/>
              <w:spacing w:before="53"/>
              <w:ind w:left="132"/>
              <w:rPr>
                <w:lang w:eastAsia="zh-CN"/>
              </w:rPr>
            </w:pPr>
            <w:r>
              <w:rPr>
                <w:spacing w:val="-2"/>
                <w:lang w:eastAsia="zh-CN"/>
              </w:rPr>
              <w:t>1.截至到谈判开始时间，提交响应文件的供应商少于3个的；</w:t>
            </w:r>
          </w:p>
          <w:p w14:paraId="7A61C0FB">
            <w:pPr>
              <w:pStyle w:val="19"/>
              <w:spacing w:before="56"/>
              <w:ind w:left="117" w:right="114"/>
              <w:rPr>
                <w:lang w:eastAsia="zh-CN"/>
              </w:rPr>
            </w:pPr>
            <w:r>
              <w:rPr>
                <w:spacing w:val="-2"/>
                <w:lang w:eastAsia="zh-CN"/>
              </w:rPr>
              <w:t>2.经评审委员会评审，否决部分供应商响应文件后少于3</w:t>
            </w:r>
            <w:r>
              <w:rPr>
                <w:spacing w:val="-3"/>
                <w:lang w:eastAsia="zh-CN"/>
              </w:rPr>
              <w:t>个，缺乏竞争性的；</w:t>
            </w:r>
          </w:p>
          <w:p w14:paraId="133565A2">
            <w:pPr>
              <w:pStyle w:val="19"/>
              <w:spacing w:before="31"/>
              <w:ind w:left="119"/>
              <w:rPr>
                <w:lang w:eastAsia="zh-CN"/>
              </w:rPr>
            </w:pPr>
            <w:r>
              <w:rPr>
                <w:spacing w:val="-1"/>
                <w:lang w:eastAsia="zh-CN"/>
              </w:rPr>
              <w:t>3.经评审委员会评审否决所有响应文件的。</w:t>
            </w:r>
          </w:p>
        </w:tc>
      </w:tr>
    </w:tbl>
    <w:p w14:paraId="2A91B463">
      <w:pPr>
        <w:pStyle w:val="20"/>
        <w:spacing w:before="120" w:line="240" w:lineRule="auto"/>
        <w:rPr>
          <w:sz w:val="24"/>
          <w:szCs w:val="24"/>
          <w:lang w:eastAsia="zh-CN"/>
        </w:rPr>
      </w:pPr>
    </w:p>
    <w:p w14:paraId="67025181">
      <w:pPr>
        <w:pStyle w:val="20"/>
        <w:spacing w:before="120" w:line="240" w:lineRule="auto"/>
        <w:rPr>
          <w:sz w:val="24"/>
          <w:szCs w:val="24"/>
          <w:lang w:eastAsia="zh-CN"/>
        </w:rPr>
        <w:sectPr>
          <w:footerReference r:id="rId3" w:type="default"/>
          <w:pgSz w:w="11906" w:h="16839"/>
          <w:pgMar w:top="1431" w:right="1785" w:bottom="1156" w:left="1654" w:header="0" w:footer="994" w:gutter="0"/>
          <w:pgNumType w:start="2"/>
          <w:cols w:space="720" w:num="1"/>
        </w:sectPr>
      </w:pPr>
    </w:p>
    <w:p w14:paraId="32C20C03">
      <w:pPr>
        <w:pStyle w:val="20"/>
        <w:spacing w:before="120" w:line="240" w:lineRule="auto"/>
        <w:rPr>
          <w:rStyle w:val="17"/>
          <w:b/>
          <w:bCs w:val="0"/>
          <w:sz w:val="24"/>
          <w:szCs w:val="24"/>
          <w:lang w:eastAsia="zh-CN"/>
        </w:rPr>
      </w:pPr>
      <w:r>
        <w:rPr>
          <w:rFonts w:hint="eastAsia"/>
          <w:sz w:val="24"/>
          <w:szCs w:val="24"/>
          <w:lang w:eastAsia="zh-CN"/>
        </w:rPr>
        <w:t>谈判须知正文部分</w:t>
      </w:r>
    </w:p>
    <w:p w14:paraId="5953A4F5">
      <w:pPr>
        <w:pStyle w:val="21"/>
        <w:spacing w:line="240" w:lineRule="auto"/>
        <w:rPr>
          <w:rStyle w:val="17"/>
          <w:b/>
          <w:bCs w:val="0"/>
          <w:sz w:val="24"/>
          <w:szCs w:val="24"/>
          <w:lang w:eastAsia="zh-CN"/>
        </w:rPr>
      </w:pPr>
      <w:bookmarkStart w:id="7" w:name="_Toc506105818"/>
      <w:bookmarkStart w:id="8" w:name="_Toc507936013"/>
    </w:p>
    <w:p w14:paraId="78EC2AFC">
      <w:pPr>
        <w:pStyle w:val="21"/>
        <w:spacing w:line="240" w:lineRule="auto"/>
        <w:rPr>
          <w:rStyle w:val="17"/>
          <w:b/>
          <w:bCs/>
          <w:sz w:val="24"/>
          <w:szCs w:val="24"/>
          <w:lang w:eastAsia="zh-CN"/>
        </w:rPr>
      </w:pPr>
      <w:r>
        <w:rPr>
          <w:rStyle w:val="17"/>
          <w:rFonts w:hint="eastAsia"/>
          <w:b/>
          <w:bCs w:val="0"/>
          <w:sz w:val="24"/>
          <w:szCs w:val="24"/>
          <w:lang w:eastAsia="zh-CN"/>
        </w:rPr>
        <w:t>1.总则</w:t>
      </w:r>
      <w:bookmarkEnd w:id="7"/>
      <w:bookmarkEnd w:id="8"/>
    </w:p>
    <w:p w14:paraId="1739F98A">
      <w:pPr>
        <w:pStyle w:val="23"/>
        <w:spacing w:line="240" w:lineRule="auto"/>
        <w:rPr>
          <w:lang w:eastAsia="zh-CN"/>
        </w:rPr>
      </w:pPr>
      <w:bookmarkStart w:id="9" w:name="_Toc507936014"/>
      <w:bookmarkStart w:id="10" w:name="_Toc506105819"/>
      <w:r>
        <w:rPr>
          <w:rFonts w:hint="eastAsia"/>
          <w:lang w:eastAsia="zh-CN"/>
        </w:rPr>
        <w:t>1.1 项目概况</w:t>
      </w:r>
      <w:bookmarkEnd w:id="9"/>
      <w:bookmarkEnd w:id="10"/>
    </w:p>
    <w:p w14:paraId="2626DD81">
      <w:pPr>
        <w:pStyle w:val="24"/>
        <w:keepNext w:val="0"/>
        <w:keepLines w:val="0"/>
        <w:spacing w:before="0" w:line="240" w:lineRule="auto"/>
        <w:ind w:firstLine="480" w:firstLineChars="200"/>
        <w:rPr>
          <w:sz w:val="24"/>
          <w:szCs w:val="24"/>
          <w:lang w:eastAsia="zh-CN"/>
        </w:rPr>
      </w:pPr>
      <w:r>
        <w:rPr>
          <w:rFonts w:hint="eastAsia" w:ascii="宋体" w:hAnsi="宋体" w:cs="仿宋"/>
          <w:sz w:val="24"/>
          <w:szCs w:val="24"/>
          <w:lang w:eastAsia="zh-CN"/>
        </w:rPr>
        <w:t xml:space="preserve">1.1.1 </w:t>
      </w:r>
      <w:r>
        <w:rPr>
          <w:rFonts w:hint="eastAsia" w:ascii="宋体" w:hAnsi="宋体" w:eastAsia="宋体" w:cs="仿宋"/>
          <w:kern w:val="2"/>
          <w:sz w:val="24"/>
          <w:szCs w:val="24"/>
          <w:lang w:eastAsia="zh-CN"/>
        </w:rPr>
        <w:t>采购人：</w:t>
      </w:r>
      <w:r>
        <w:rPr>
          <w:rFonts w:hint="eastAsia" w:ascii="宋体" w:hAnsi="宋体" w:eastAsia="宋体" w:cs="仿宋"/>
          <w:sz w:val="24"/>
          <w:szCs w:val="24"/>
          <w:lang w:eastAsia="zh-CN"/>
        </w:rPr>
        <w:t>详见谈判</w:t>
      </w:r>
      <w:r>
        <w:rPr>
          <w:rFonts w:hint="eastAsia" w:ascii="宋体" w:hAnsi="宋体" w:eastAsia="宋体" w:cs="仿宋"/>
          <w:kern w:val="2"/>
          <w:sz w:val="24"/>
          <w:szCs w:val="24"/>
          <w:lang w:eastAsia="zh-CN"/>
        </w:rPr>
        <w:t>须知前附表</w:t>
      </w:r>
    </w:p>
    <w:p w14:paraId="3C0C6472">
      <w:pPr>
        <w:ind w:firstLine="480" w:firstLineChars="200"/>
        <w:rPr>
          <w:rFonts w:ascii="宋体" w:hAnsi="宋体" w:cs="仿宋"/>
          <w:sz w:val="24"/>
          <w:szCs w:val="24"/>
          <w:lang w:eastAsia="zh-CN"/>
        </w:rPr>
      </w:pPr>
      <w:r>
        <w:rPr>
          <w:rFonts w:hint="eastAsia" w:ascii="宋体" w:hAnsi="宋体" w:cs="仿宋"/>
          <w:sz w:val="24"/>
          <w:szCs w:val="24"/>
          <w:lang w:eastAsia="zh-CN"/>
        </w:rPr>
        <w:t xml:space="preserve">1.1.2 </w:t>
      </w:r>
      <w:r>
        <w:rPr>
          <w:rFonts w:hint="eastAsia" w:cs="仿宋"/>
          <w:sz w:val="24"/>
          <w:szCs w:val="24"/>
          <w:lang w:eastAsia="zh-CN"/>
        </w:rPr>
        <w:t>采购</w:t>
      </w:r>
      <w:r>
        <w:rPr>
          <w:rFonts w:hint="eastAsia" w:ascii="宋体" w:hAnsi="宋体" w:cs="仿宋"/>
          <w:sz w:val="24"/>
          <w:szCs w:val="24"/>
          <w:lang w:eastAsia="zh-CN"/>
        </w:rPr>
        <w:t>项目名称：详见</w:t>
      </w:r>
      <w:r>
        <w:rPr>
          <w:rFonts w:hint="eastAsia" w:cs="仿宋"/>
          <w:sz w:val="24"/>
          <w:szCs w:val="24"/>
          <w:lang w:eastAsia="zh-CN"/>
        </w:rPr>
        <w:t>谈判</w:t>
      </w:r>
      <w:r>
        <w:rPr>
          <w:rFonts w:hint="eastAsia" w:ascii="宋体" w:hAnsi="宋体" w:cs="仿宋"/>
          <w:sz w:val="24"/>
          <w:szCs w:val="24"/>
          <w:lang w:eastAsia="zh-CN"/>
        </w:rPr>
        <w:t>须知前附表</w:t>
      </w:r>
    </w:p>
    <w:p w14:paraId="4276474D">
      <w:pPr>
        <w:ind w:firstLine="480" w:firstLineChars="200"/>
        <w:rPr>
          <w:rFonts w:ascii="宋体" w:hAnsi="宋体" w:eastAsia="宋体" w:cs="仿宋"/>
          <w:sz w:val="24"/>
          <w:szCs w:val="24"/>
          <w:lang w:eastAsia="zh-CN"/>
        </w:rPr>
      </w:pPr>
      <w:r>
        <w:rPr>
          <w:rFonts w:hint="eastAsia" w:ascii="宋体" w:hAnsi="宋体" w:cs="仿宋"/>
          <w:sz w:val="24"/>
          <w:szCs w:val="24"/>
          <w:lang w:eastAsia="zh-CN"/>
        </w:rPr>
        <w:t>1.1.3</w:t>
      </w:r>
      <w:r>
        <w:rPr>
          <w:rFonts w:hint="eastAsia" w:ascii="宋体" w:hAnsi="宋体" w:cs="仿宋"/>
          <w:sz w:val="24"/>
          <w:szCs w:val="24"/>
          <w:lang w:val="en-US" w:eastAsia="zh-CN"/>
        </w:rPr>
        <w:t xml:space="preserve"> </w:t>
      </w:r>
      <w:r>
        <w:rPr>
          <w:rFonts w:hint="eastAsia" w:cs="仿宋"/>
          <w:sz w:val="24"/>
          <w:szCs w:val="24"/>
          <w:lang w:eastAsia="zh-CN"/>
        </w:rPr>
        <w:t>项目</w:t>
      </w:r>
      <w:r>
        <w:rPr>
          <w:rFonts w:hint="eastAsia" w:ascii="宋体" w:hAnsi="宋体" w:cs="仿宋"/>
          <w:sz w:val="24"/>
          <w:szCs w:val="24"/>
          <w:lang w:eastAsia="zh-CN"/>
        </w:rPr>
        <w:t xml:space="preserve">概况: </w:t>
      </w:r>
      <w:r>
        <w:rPr>
          <w:rFonts w:hint="eastAsia" w:ascii="宋体" w:hAnsi="宋体" w:cs="仿宋"/>
          <w:color w:val="auto"/>
          <w:sz w:val="24"/>
          <w:szCs w:val="24"/>
          <w:lang w:eastAsia="zh-CN"/>
        </w:rPr>
        <w:t>详见</w:t>
      </w:r>
      <w:r>
        <w:rPr>
          <w:rFonts w:hint="eastAsia" w:cs="仿宋"/>
          <w:color w:val="auto"/>
          <w:sz w:val="24"/>
          <w:szCs w:val="24"/>
          <w:lang w:eastAsia="zh-CN"/>
        </w:rPr>
        <w:t>谈判</w:t>
      </w:r>
      <w:r>
        <w:rPr>
          <w:rFonts w:hint="eastAsia" w:ascii="宋体" w:hAnsi="宋体" w:eastAsia="宋体" w:cs="仿宋"/>
          <w:color w:val="auto"/>
          <w:sz w:val="24"/>
          <w:szCs w:val="24"/>
          <w:lang w:eastAsia="zh-CN"/>
        </w:rPr>
        <w:t>公告</w:t>
      </w:r>
    </w:p>
    <w:p w14:paraId="4E9A1F4D">
      <w:pPr>
        <w:ind w:firstLine="480" w:firstLineChars="200"/>
        <w:rPr>
          <w:rFonts w:ascii="宋体" w:hAnsi="宋体" w:cs="仿宋"/>
          <w:sz w:val="24"/>
          <w:szCs w:val="24"/>
          <w:lang w:eastAsia="zh-CN"/>
        </w:rPr>
      </w:pPr>
      <w:r>
        <w:rPr>
          <w:rFonts w:hint="eastAsia" w:ascii="宋体" w:hAnsi="宋体" w:cs="仿宋"/>
          <w:sz w:val="24"/>
          <w:szCs w:val="24"/>
          <w:lang w:eastAsia="zh-CN"/>
        </w:rPr>
        <w:t>1.1.4 项目地点：详见</w:t>
      </w:r>
      <w:r>
        <w:rPr>
          <w:rFonts w:hint="eastAsia" w:cs="仿宋"/>
          <w:sz w:val="24"/>
          <w:szCs w:val="24"/>
          <w:lang w:eastAsia="zh-CN"/>
        </w:rPr>
        <w:t>谈判</w:t>
      </w:r>
      <w:r>
        <w:rPr>
          <w:rFonts w:hint="eastAsia" w:ascii="宋体" w:hAnsi="宋体" w:cs="仿宋"/>
          <w:sz w:val="24"/>
          <w:szCs w:val="24"/>
          <w:lang w:eastAsia="zh-CN"/>
        </w:rPr>
        <w:t>须知前附表</w:t>
      </w:r>
    </w:p>
    <w:p w14:paraId="09AFAE02">
      <w:pPr>
        <w:pStyle w:val="23"/>
        <w:spacing w:line="240" w:lineRule="auto"/>
        <w:rPr>
          <w:color w:val="auto"/>
          <w:lang w:eastAsia="zh-CN"/>
        </w:rPr>
      </w:pPr>
      <w:bookmarkStart w:id="11" w:name="_Toc247513954"/>
      <w:bookmarkStart w:id="12" w:name="_Toc506105820"/>
      <w:bookmarkStart w:id="13" w:name="_Toc27657"/>
      <w:bookmarkStart w:id="14" w:name="_Toc328559028"/>
      <w:bookmarkStart w:id="15" w:name="_Toc25497"/>
      <w:bookmarkStart w:id="16" w:name="_Toc247527555"/>
      <w:bookmarkStart w:id="17" w:name="_Toc300834951"/>
      <w:bookmarkStart w:id="18" w:name="_Toc507936015"/>
      <w:r>
        <w:rPr>
          <w:rFonts w:hint="eastAsia"/>
          <w:lang w:eastAsia="zh-CN"/>
        </w:rPr>
        <w:t>1.2 项目资金来源</w:t>
      </w:r>
      <w:bookmarkEnd w:id="11"/>
      <w:bookmarkEnd w:id="12"/>
      <w:bookmarkEnd w:id="13"/>
      <w:bookmarkEnd w:id="14"/>
      <w:bookmarkEnd w:id="15"/>
      <w:bookmarkEnd w:id="16"/>
      <w:bookmarkEnd w:id="17"/>
      <w:r>
        <w:rPr>
          <w:rFonts w:hint="eastAsia"/>
          <w:lang w:eastAsia="zh-CN"/>
        </w:rPr>
        <w:t>、</w:t>
      </w:r>
      <w:r>
        <w:rPr>
          <w:rFonts w:hint="eastAsia"/>
          <w:color w:val="auto"/>
          <w:lang w:eastAsia="zh-CN"/>
        </w:rPr>
        <w:t>采购方式</w:t>
      </w:r>
      <w:bookmarkEnd w:id="18"/>
    </w:p>
    <w:p w14:paraId="33B33ED2">
      <w:pPr>
        <w:ind w:firstLine="480" w:firstLineChars="200"/>
        <w:rPr>
          <w:rFonts w:ascii="宋体" w:hAnsi="宋体" w:cs="仿宋"/>
          <w:color w:val="auto"/>
          <w:sz w:val="24"/>
          <w:szCs w:val="24"/>
          <w:lang w:eastAsia="zh-CN"/>
        </w:rPr>
      </w:pPr>
      <w:r>
        <w:rPr>
          <w:rFonts w:hint="eastAsia" w:ascii="宋体" w:hAnsi="宋体" w:cs="仿宋"/>
          <w:color w:val="auto"/>
          <w:sz w:val="24"/>
          <w:szCs w:val="24"/>
          <w:lang w:eastAsia="zh-CN"/>
        </w:rPr>
        <w:t>1.2.1 项目资金来源：</w:t>
      </w:r>
      <w:bookmarkStart w:id="19" w:name="_Toc328559029"/>
      <w:bookmarkStart w:id="20" w:name="_Toc16572"/>
      <w:bookmarkStart w:id="21" w:name="_Toc247513955"/>
      <w:bookmarkStart w:id="22" w:name="_Toc247527556"/>
      <w:bookmarkStart w:id="23" w:name="_Toc300834952"/>
      <w:bookmarkStart w:id="24" w:name="_Toc30612"/>
      <w:r>
        <w:rPr>
          <w:rFonts w:hint="eastAsia" w:ascii="宋体" w:hAnsi="宋体" w:cs="仿宋"/>
          <w:color w:val="auto"/>
          <w:sz w:val="24"/>
          <w:szCs w:val="24"/>
          <w:lang w:eastAsia="zh-CN"/>
        </w:rPr>
        <w:t>详见</w:t>
      </w:r>
      <w:r>
        <w:rPr>
          <w:rFonts w:hint="eastAsia" w:cs="仿宋"/>
          <w:color w:val="auto"/>
          <w:sz w:val="24"/>
          <w:szCs w:val="24"/>
          <w:lang w:eastAsia="zh-CN"/>
        </w:rPr>
        <w:t>谈判</w:t>
      </w:r>
      <w:r>
        <w:rPr>
          <w:rFonts w:hint="eastAsia" w:ascii="宋体" w:hAnsi="宋体" w:cs="仿宋"/>
          <w:color w:val="auto"/>
          <w:sz w:val="24"/>
          <w:szCs w:val="24"/>
          <w:lang w:eastAsia="zh-CN"/>
        </w:rPr>
        <w:t>须知前附表</w:t>
      </w:r>
    </w:p>
    <w:p w14:paraId="7E7DCBB0">
      <w:pPr>
        <w:ind w:firstLine="480" w:firstLineChars="200"/>
        <w:rPr>
          <w:rFonts w:ascii="宋体" w:hAnsi="宋体" w:eastAsia="宋体" w:cs="仿宋"/>
          <w:color w:val="auto"/>
          <w:sz w:val="24"/>
          <w:szCs w:val="24"/>
          <w:lang w:eastAsia="zh-CN"/>
        </w:rPr>
      </w:pPr>
      <w:r>
        <w:rPr>
          <w:rFonts w:hint="eastAsia" w:ascii="宋体" w:hAnsi="宋体" w:cs="仿宋"/>
          <w:color w:val="auto"/>
          <w:sz w:val="24"/>
          <w:szCs w:val="24"/>
          <w:lang w:eastAsia="zh-CN"/>
        </w:rPr>
        <w:t>1.2.2</w:t>
      </w:r>
      <w:r>
        <w:rPr>
          <w:rFonts w:hint="eastAsia" w:ascii="宋体" w:hAnsi="宋体" w:cs="仿宋"/>
          <w:color w:val="auto"/>
          <w:sz w:val="24"/>
          <w:szCs w:val="24"/>
          <w:lang w:val="en-US" w:eastAsia="zh-CN"/>
        </w:rPr>
        <w:t xml:space="preserve"> </w:t>
      </w:r>
      <w:r>
        <w:rPr>
          <w:rFonts w:hint="eastAsia"/>
          <w:color w:val="auto"/>
          <w:sz w:val="24"/>
          <w:szCs w:val="24"/>
          <w:lang w:eastAsia="zh-CN"/>
        </w:rPr>
        <w:t>采购</w:t>
      </w:r>
      <w:r>
        <w:rPr>
          <w:rFonts w:hint="eastAsia" w:cs="仿宋"/>
          <w:sz w:val="24"/>
          <w:szCs w:val="24"/>
          <w:lang w:eastAsia="zh-CN"/>
        </w:rPr>
        <w:t>方式：</w:t>
      </w:r>
      <w:r>
        <w:rPr>
          <w:rFonts w:hint="eastAsia" w:ascii="宋体" w:hAnsi="宋体" w:cs="仿宋"/>
          <w:color w:val="auto"/>
          <w:sz w:val="24"/>
          <w:szCs w:val="24"/>
          <w:lang w:eastAsia="zh-CN"/>
        </w:rPr>
        <w:t>详见</w:t>
      </w:r>
      <w:r>
        <w:rPr>
          <w:rFonts w:hint="eastAsia" w:cs="仿宋"/>
          <w:color w:val="auto"/>
          <w:sz w:val="24"/>
          <w:szCs w:val="24"/>
          <w:lang w:eastAsia="zh-CN"/>
        </w:rPr>
        <w:t>谈判</w:t>
      </w:r>
      <w:r>
        <w:rPr>
          <w:rFonts w:hint="eastAsia" w:ascii="宋体" w:hAnsi="宋体" w:cs="仿宋"/>
          <w:color w:val="auto"/>
          <w:sz w:val="24"/>
          <w:szCs w:val="24"/>
          <w:lang w:eastAsia="zh-CN"/>
        </w:rPr>
        <w:t>须知前附表</w:t>
      </w:r>
    </w:p>
    <w:p w14:paraId="3AFC1121">
      <w:pPr>
        <w:pStyle w:val="23"/>
        <w:spacing w:line="240" w:lineRule="auto"/>
        <w:rPr>
          <w:lang w:eastAsia="zh-CN"/>
        </w:rPr>
      </w:pPr>
      <w:bookmarkStart w:id="25" w:name="_Toc507936016"/>
      <w:bookmarkStart w:id="26" w:name="_Toc506105821"/>
      <w:r>
        <w:rPr>
          <w:rFonts w:hint="eastAsia"/>
          <w:lang w:eastAsia="zh-CN"/>
        </w:rPr>
        <w:t>1.3 采购范围、</w:t>
      </w:r>
      <w:r>
        <w:rPr>
          <w:rFonts w:hint="eastAsia"/>
          <w:lang w:val="en-US" w:eastAsia="zh-CN"/>
        </w:rPr>
        <w:t>工期</w:t>
      </w:r>
      <w:bookmarkEnd w:id="19"/>
      <w:bookmarkEnd w:id="20"/>
      <w:bookmarkEnd w:id="21"/>
      <w:bookmarkEnd w:id="22"/>
      <w:bookmarkEnd w:id="23"/>
      <w:bookmarkEnd w:id="24"/>
      <w:bookmarkEnd w:id="25"/>
      <w:bookmarkEnd w:id="26"/>
    </w:p>
    <w:p w14:paraId="7329F1EE">
      <w:pPr>
        <w:tabs>
          <w:tab w:val="left" w:pos="220"/>
        </w:tabs>
        <w:ind w:firstLine="480" w:firstLineChars="200"/>
        <w:rPr>
          <w:rFonts w:ascii="宋体" w:hAnsi="宋体" w:cs="仿宋"/>
          <w:sz w:val="24"/>
          <w:szCs w:val="24"/>
          <w:lang w:eastAsia="zh-CN"/>
        </w:rPr>
      </w:pPr>
      <w:r>
        <w:rPr>
          <w:rFonts w:hint="eastAsia" w:ascii="宋体" w:hAnsi="宋体" w:cs="仿宋"/>
          <w:sz w:val="24"/>
          <w:szCs w:val="24"/>
          <w:lang w:eastAsia="zh-CN"/>
        </w:rPr>
        <w:t xml:space="preserve">1.3.1 </w:t>
      </w:r>
      <w:r>
        <w:rPr>
          <w:rFonts w:hint="eastAsia" w:cs="仿宋"/>
          <w:sz w:val="24"/>
          <w:szCs w:val="24"/>
          <w:lang w:eastAsia="zh-CN"/>
        </w:rPr>
        <w:t>采购</w:t>
      </w:r>
      <w:r>
        <w:rPr>
          <w:rFonts w:hint="eastAsia" w:ascii="宋体" w:hAnsi="宋体" w:cs="仿宋"/>
          <w:sz w:val="24"/>
          <w:szCs w:val="24"/>
          <w:lang w:eastAsia="zh-CN"/>
        </w:rPr>
        <w:t>范围：详见</w:t>
      </w:r>
      <w:r>
        <w:rPr>
          <w:rFonts w:hint="eastAsia" w:cs="仿宋"/>
          <w:sz w:val="24"/>
          <w:szCs w:val="24"/>
          <w:lang w:eastAsia="zh-CN"/>
        </w:rPr>
        <w:t>谈判</w:t>
      </w:r>
      <w:r>
        <w:rPr>
          <w:rFonts w:hint="eastAsia" w:ascii="宋体" w:hAnsi="宋体" w:cs="仿宋"/>
          <w:sz w:val="24"/>
          <w:szCs w:val="24"/>
          <w:lang w:eastAsia="zh-CN"/>
        </w:rPr>
        <w:t>须知前附表</w:t>
      </w:r>
    </w:p>
    <w:p w14:paraId="2B333A96">
      <w:pPr>
        <w:ind w:firstLine="480" w:firstLineChars="200"/>
        <w:rPr>
          <w:rFonts w:ascii="宋体" w:hAnsi="宋体" w:cs="仿宋"/>
          <w:sz w:val="24"/>
          <w:szCs w:val="24"/>
          <w:lang w:eastAsia="zh-CN"/>
        </w:rPr>
      </w:pPr>
      <w:r>
        <w:rPr>
          <w:rFonts w:hint="eastAsia" w:ascii="宋体" w:hAnsi="宋体" w:cs="仿宋"/>
          <w:sz w:val="24"/>
          <w:szCs w:val="24"/>
          <w:lang w:eastAsia="zh-CN"/>
        </w:rPr>
        <w:t xml:space="preserve">1.3.2 </w:t>
      </w:r>
      <w:r>
        <w:rPr>
          <w:rFonts w:hint="eastAsia" w:ascii="宋体" w:hAnsi="宋体" w:cs="仿宋"/>
          <w:sz w:val="24"/>
          <w:szCs w:val="24"/>
          <w:lang w:val="en-US" w:eastAsia="zh-CN"/>
        </w:rPr>
        <w:t>工期</w:t>
      </w:r>
      <w:r>
        <w:rPr>
          <w:rFonts w:hint="eastAsia" w:ascii="宋体" w:hAnsi="宋体" w:cs="仿宋"/>
          <w:sz w:val="24"/>
          <w:szCs w:val="24"/>
          <w:lang w:eastAsia="zh-CN"/>
        </w:rPr>
        <w:t>：详见</w:t>
      </w:r>
      <w:r>
        <w:rPr>
          <w:rFonts w:hint="eastAsia" w:cs="仿宋"/>
          <w:sz w:val="24"/>
          <w:szCs w:val="24"/>
          <w:lang w:eastAsia="zh-CN"/>
        </w:rPr>
        <w:t>谈判</w:t>
      </w:r>
      <w:r>
        <w:rPr>
          <w:rFonts w:hint="eastAsia" w:ascii="宋体" w:hAnsi="宋体" w:cs="仿宋"/>
          <w:sz w:val="24"/>
          <w:szCs w:val="24"/>
          <w:lang w:eastAsia="zh-CN"/>
        </w:rPr>
        <w:t>须知前附表</w:t>
      </w:r>
    </w:p>
    <w:p w14:paraId="37B9A4D4">
      <w:pPr>
        <w:pStyle w:val="23"/>
        <w:spacing w:line="240" w:lineRule="auto"/>
        <w:rPr>
          <w:lang w:eastAsia="zh-CN"/>
        </w:rPr>
      </w:pPr>
      <w:bookmarkStart w:id="27" w:name="_Toc506105822"/>
      <w:bookmarkStart w:id="28" w:name="_Toc507936017"/>
      <w:r>
        <w:rPr>
          <w:rFonts w:hint="eastAsia"/>
          <w:lang w:eastAsia="zh-CN"/>
        </w:rPr>
        <w:t>1.4 供应商资格要求</w:t>
      </w:r>
      <w:bookmarkEnd w:id="27"/>
      <w:bookmarkEnd w:id="28"/>
    </w:p>
    <w:p w14:paraId="67F52D9C">
      <w:pPr>
        <w:ind w:firstLine="480" w:firstLineChars="200"/>
        <w:rPr>
          <w:rFonts w:ascii="宋体" w:hAnsi="宋体" w:cs="仿宋"/>
          <w:sz w:val="24"/>
          <w:szCs w:val="24"/>
          <w:lang w:eastAsia="zh-CN"/>
        </w:rPr>
      </w:pPr>
      <w:r>
        <w:rPr>
          <w:rFonts w:hint="eastAsia" w:ascii="宋体" w:hAnsi="宋体" w:cs="仿宋"/>
          <w:sz w:val="24"/>
          <w:szCs w:val="24"/>
          <w:lang w:eastAsia="zh-CN"/>
        </w:rPr>
        <w:t xml:space="preserve">1.4.1 </w:t>
      </w:r>
      <w:r>
        <w:rPr>
          <w:rFonts w:hint="eastAsia" w:cs="宋体"/>
          <w:sz w:val="24"/>
          <w:szCs w:val="24"/>
          <w:lang w:eastAsia="zh-CN"/>
        </w:rPr>
        <w:t>供应商</w:t>
      </w:r>
      <w:r>
        <w:rPr>
          <w:rFonts w:hint="eastAsia" w:ascii="宋体" w:hAnsi="宋体" w:cs="仿宋"/>
          <w:sz w:val="24"/>
          <w:szCs w:val="24"/>
          <w:lang w:eastAsia="zh-CN"/>
        </w:rPr>
        <w:t>资格要求：详见</w:t>
      </w:r>
      <w:r>
        <w:rPr>
          <w:rFonts w:hint="eastAsia" w:cs="仿宋"/>
          <w:sz w:val="24"/>
          <w:szCs w:val="24"/>
          <w:lang w:eastAsia="zh-CN"/>
        </w:rPr>
        <w:t>谈判</w:t>
      </w:r>
      <w:r>
        <w:rPr>
          <w:rFonts w:hint="eastAsia" w:ascii="宋体" w:hAnsi="宋体" w:cs="仿宋"/>
          <w:sz w:val="24"/>
          <w:szCs w:val="24"/>
          <w:lang w:eastAsia="zh-CN"/>
        </w:rPr>
        <w:t>须知前附表</w:t>
      </w:r>
    </w:p>
    <w:p w14:paraId="43E39649">
      <w:pPr>
        <w:ind w:firstLine="480" w:firstLineChars="200"/>
        <w:rPr>
          <w:rFonts w:ascii="宋体" w:hAnsi="宋体" w:cs="仿宋"/>
          <w:sz w:val="24"/>
          <w:szCs w:val="24"/>
          <w:lang w:eastAsia="zh-CN"/>
        </w:rPr>
      </w:pPr>
      <w:r>
        <w:rPr>
          <w:rFonts w:hint="eastAsia" w:ascii="宋体" w:hAnsi="宋体" w:cs="仿宋"/>
          <w:sz w:val="24"/>
          <w:szCs w:val="24"/>
          <w:lang w:eastAsia="zh-CN"/>
        </w:rPr>
        <w:t>1.4.2 本</w:t>
      </w:r>
      <w:r>
        <w:rPr>
          <w:rFonts w:hint="eastAsia" w:cs="仿宋"/>
          <w:sz w:val="24"/>
          <w:szCs w:val="24"/>
          <w:lang w:eastAsia="zh-CN"/>
        </w:rPr>
        <w:t>次采购</w:t>
      </w:r>
      <w:r>
        <w:rPr>
          <w:rFonts w:hint="eastAsia" w:ascii="宋体" w:hAnsi="宋体" w:cs="仿宋"/>
          <w:sz w:val="24"/>
          <w:szCs w:val="24"/>
          <w:lang w:eastAsia="zh-CN"/>
        </w:rPr>
        <w:t>不接受联合体。</w:t>
      </w:r>
    </w:p>
    <w:p w14:paraId="0D09357B">
      <w:pPr>
        <w:ind w:firstLine="480" w:firstLineChars="200"/>
        <w:rPr>
          <w:rFonts w:ascii="宋体" w:hAnsi="宋体" w:eastAsia="宋体" w:cs="宋体"/>
          <w:sz w:val="24"/>
          <w:szCs w:val="24"/>
          <w:lang w:eastAsia="zh-CN"/>
        </w:rPr>
      </w:pPr>
      <w:bookmarkStart w:id="29" w:name="_Toc506105823"/>
      <w:bookmarkStart w:id="30" w:name="_Toc507936018"/>
      <w:r>
        <w:rPr>
          <w:rFonts w:hint="eastAsia" w:ascii="宋体" w:hAnsi="宋体" w:eastAsia="宋体" w:cs="宋体"/>
          <w:sz w:val="24"/>
          <w:szCs w:val="24"/>
          <w:lang w:eastAsia="zh-CN"/>
        </w:rPr>
        <w:t>1.4.3供应商不得存在下列情形之一：</w:t>
      </w:r>
    </w:p>
    <w:p w14:paraId="355563AF">
      <w:pPr>
        <w:ind w:firstLine="480" w:firstLineChars="200"/>
        <w:rPr>
          <w:rFonts w:ascii="宋体" w:hAnsi="宋体" w:eastAsia="宋体" w:cs="宋体"/>
          <w:sz w:val="24"/>
          <w:szCs w:val="24"/>
          <w:lang w:eastAsia="zh-CN"/>
        </w:rPr>
      </w:pPr>
      <w:r>
        <w:rPr>
          <w:rFonts w:hint="eastAsia" w:ascii="宋体" w:hAnsi="宋体" w:eastAsia="宋体" w:cs="宋体"/>
          <w:sz w:val="24"/>
          <w:szCs w:val="24"/>
          <w:lang w:eastAsia="zh-CN"/>
        </w:rPr>
        <w:t>（1）与采购人存在利害关系且可能影响采购公正性；</w:t>
      </w:r>
    </w:p>
    <w:p w14:paraId="27DE0CAA">
      <w:pPr>
        <w:ind w:firstLine="480" w:firstLineChars="200"/>
        <w:rPr>
          <w:rFonts w:ascii="宋体" w:hAnsi="宋体" w:eastAsia="宋体" w:cs="宋体"/>
          <w:sz w:val="24"/>
          <w:szCs w:val="24"/>
          <w:lang w:eastAsia="zh-CN"/>
        </w:rPr>
      </w:pPr>
      <w:r>
        <w:rPr>
          <w:rFonts w:hint="eastAsia" w:ascii="宋体" w:hAnsi="宋体" w:eastAsia="宋体" w:cs="宋体"/>
          <w:sz w:val="24"/>
          <w:szCs w:val="24"/>
          <w:lang w:eastAsia="zh-CN"/>
        </w:rPr>
        <w:t>（2）与本采购项目的其他供应商为同一个单位负责人；</w:t>
      </w:r>
    </w:p>
    <w:p w14:paraId="0C98924E">
      <w:pPr>
        <w:ind w:firstLine="480" w:firstLineChars="200"/>
        <w:rPr>
          <w:rFonts w:ascii="宋体" w:hAnsi="宋体" w:eastAsia="宋体" w:cs="宋体"/>
          <w:sz w:val="24"/>
          <w:szCs w:val="24"/>
          <w:lang w:eastAsia="zh-CN"/>
        </w:rPr>
      </w:pPr>
      <w:r>
        <w:rPr>
          <w:rFonts w:hint="eastAsia" w:ascii="宋体" w:hAnsi="宋体" w:eastAsia="宋体" w:cs="宋体"/>
          <w:sz w:val="24"/>
          <w:szCs w:val="24"/>
          <w:lang w:eastAsia="zh-CN"/>
        </w:rPr>
        <w:t>（3）与本采购项目的其他供应商存在控股、管理关系；</w:t>
      </w:r>
    </w:p>
    <w:p w14:paraId="543164D2">
      <w:pPr>
        <w:ind w:firstLine="480" w:firstLineChars="200"/>
        <w:rPr>
          <w:rFonts w:ascii="宋体" w:hAnsi="宋体" w:eastAsia="宋体" w:cs="宋体"/>
          <w:sz w:val="24"/>
          <w:szCs w:val="24"/>
          <w:lang w:eastAsia="zh-CN"/>
        </w:rPr>
      </w:pPr>
      <w:r>
        <w:rPr>
          <w:rFonts w:hint="eastAsia" w:ascii="宋体" w:hAnsi="宋体" w:eastAsia="宋体" w:cs="宋体"/>
          <w:sz w:val="24"/>
          <w:szCs w:val="24"/>
          <w:lang w:eastAsia="zh-CN"/>
        </w:rPr>
        <w:t>（4）与本采购项目其他供应商代理同一个制造商同一品牌同一型号的设备；</w:t>
      </w:r>
    </w:p>
    <w:p w14:paraId="05F5A5C2">
      <w:pPr>
        <w:ind w:firstLine="480" w:firstLineChars="200"/>
        <w:rPr>
          <w:rFonts w:ascii="宋体" w:hAnsi="宋体" w:eastAsia="宋体" w:cs="宋体"/>
          <w:sz w:val="24"/>
          <w:szCs w:val="24"/>
          <w:lang w:eastAsia="zh-CN"/>
        </w:rPr>
      </w:pPr>
      <w:r>
        <w:rPr>
          <w:rFonts w:hint="eastAsia" w:ascii="宋体" w:hAnsi="宋体" w:eastAsia="宋体" w:cs="宋体"/>
          <w:sz w:val="24"/>
          <w:szCs w:val="24"/>
          <w:lang w:eastAsia="zh-CN"/>
        </w:rPr>
        <w:t>（5）被依法暂停或者取消其资格；</w:t>
      </w:r>
    </w:p>
    <w:p w14:paraId="3BE4B24F">
      <w:pPr>
        <w:ind w:firstLine="480" w:firstLineChars="200"/>
        <w:rPr>
          <w:rFonts w:ascii="宋体" w:hAnsi="宋体" w:eastAsia="宋体" w:cs="宋体"/>
          <w:sz w:val="24"/>
          <w:szCs w:val="24"/>
          <w:lang w:eastAsia="zh-CN"/>
        </w:rPr>
      </w:pPr>
      <w:r>
        <w:rPr>
          <w:rFonts w:hint="eastAsia" w:ascii="宋体" w:hAnsi="宋体" w:eastAsia="宋体" w:cs="宋体"/>
          <w:sz w:val="24"/>
          <w:szCs w:val="24"/>
          <w:lang w:eastAsia="zh-CN"/>
        </w:rPr>
        <w:t>（6）被责令停产停业、暂扣或者吊销许可证、暂扣或者吊销执照；</w:t>
      </w:r>
    </w:p>
    <w:p w14:paraId="4F994854">
      <w:pPr>
        <w:ind w:firstLine="480" w:firstLineChars="200"/>
        <w:rPr>
          <w:rFonts w:ascii="宋体" w:hAnsi="宋体" w:eastAsia="宋体" w:cs="宋体"/>
          <w:sz w:val="24"/>
          <w:szCs w:val="24"/>
          <w:lang w:eastAsia="zh-CN"/>
        </w:rPr>
      </w:pPr>
      <w:r>
        <w:rPr>
          <w:rFonts w:hint="eastAsia" w:ascii="宋体" w:hAnsi="宋体" w:eastAsia="宋体" w:cs="宋体"/>
          <w:sz w:val="24"/>
          <w:szCs w:val="24"/>
          <w:lang w:eastAsia="zh-CN"/>
        </w:rPr>
        <w:t>（7）进入清算程序，或被宣告破产，或其他丧失履约能力的情形；</w:t>
      </w:r>
    </w:p>
    <w:p w14:paraId="4678B13B">
      <w:pPr>
        <w:ind w:firstLine="480" w:firstLineChars="200"/>
        <w:rPr>
          <w:rFonts w:ascii="宋体" w:hAnsi="宋体" w:eastAsia="宋体" w:cs="宋体"/>
          <w:sz w:val="24"/>
          <w:szCs w:val="24"/>
          <w:lang w:eastAsia="zh-CN"/>
        </w:rPr>
      </w:pPr>
      <w:r>
        <w:rPr>
          <w:rFonts w:hint="eastAsia" w:ascii="宋体" w:hAnsi="宋体" w:eastAsia="宋体" w:cs="宋体"/>
          <w:sz w:val="24"/>
          <w:szCs w:val="24"/>
          <w:lang w:eastAsia="zh-CN"/>
        </w:rPr>
        <w:t>（8）在最近三年内发生重大产品质量问题（以相关行业主管部门的行政处罚决定或司法 机关出具的有关法律文书为准）；</w:t>
      </w:r>
    </w:p>
    <w:p w14:paraId="1F3401CC">
      <w:pPr>
        <w:ind w:firstLine="480" w:firstLineChars="200"/>
        <w:rPr>
          <w:rFonts w:ascii="宋体" w:hAnsi="宋体" w:eastAsia="宋体" w:cs="宋体"/>
          <w:sz w:val="24"/>
          <w:szCs w:val="24"/>
          <w:lang w:eastAsia="zh-CN"/>
        </w:rPr>
      </w:pPr>
      <w:r>
        <w:rPr>
          <w:rFonts w:hint="eastAsia" w:ascii="宋体" w:hAnsi="宋体" w:eastAsia="宋体" w:cs="宋体"/>
          <w:sz w:val="24"/>
          <w:szCs w:val="24"/>
          <w:lang w:eastAsia="zh-CN"/>
        </w:rPr>
        <w:t>（9）被工商行政管理机关在全国企业信用信息公示系统中列入严重违法失信企业名单；</w:t>
      </w:r>
    </w:p>
    <w:p w14:paraId="2935AF06">
      <w:pPr>
        <w:ind w:firstLine="480" w:firstLineChars="200"/>
        <w:rPr>
          <w:rFonts w:ascii="宋体" w:hAnsi="宋体" w:eastAsia="宋体" w:cs="宋体"/>
          <w:sz w:val="24"/>
          <w:szCs w:val="24"/>
        </w:rPr>
      </w:pPr>
      <w:r>
        <w:rPr>
          <w:rFonts w:hint="eastAsia" w:ascii="宋体" w:hAnsi="宋体" w:eastAsia="宋体" w:cs="宋体"/>
          <w:sz w:val="24"/>
          <w:szCs w:val="24"/>
        </w:rPr>
        <w:t>（10）被最高人民法院在“信用中国”网站（www.creditchina.gov.cn)或各级信用信息共享平台中列入失信被执行人名单；</w:t>
      </w:r>
    </w:p>
    <w:p w14:paraId="0B8850B3">
      <w:pPr>
        <w:ind w:firstLine="480" w:firstLineChars="200"/>
        <w:rPr>
          <w:rFonts w:ascii="宋体" w:hAnsi="宋体" w:eastAsia="宋体" w:cs="宋体"/>
          <w:sz w:val="24"/>
          <w:szCs w:val="24"/>
          <w:lang w:eastAsia="zh-CN"/>
        </w:rPr>
      </w:pPr>
      <w:r>
        <w:rPr>
          <w:rFonts w:hint="eastAsia" w:ascii="宋体" w:hAnsi="宋体" w:eastAsia="宋体" w:cs="宋体"/>
          <w:sz w:val="24"/>
          <w:szCs w:val="24"/>
          <w:lang w:eastAsia="zh-CN"/>
        </w:rPr>
        <w:t>（11）在近三年内供应商或其法定代表人有行贿犯罪行为的（以检察机关职务犯罪预防部门出具的查询结果为准）；</w:t>
      </w:r>
    </w:p>
    <w:p w14:paraId="078C9C80">
      <w:pPr>
        <w:ind w:firstLine="480" w:firstLineChars="200"/>
        <w:rPr>
          <w:rFonts w:ascii="宋体" w:hAnsi="宋体" w:eastAsia="宋体" w:cs="宋体"/>
          <w:sz w:val="24"/>
          <w:szCs w:val="24"/>
          <w:lang w:eastAsia="zh-CN"/>
        </w:rPr>
      </w:pPr>
      <w:r>
        <w:rPr>
          <w:rFonts w:hint="eastAsia" w:ascii="宋体" w:hAnsi="宋体" w:eastAsia="宋体" w:cs="宋体"/>
          <w:sz w:val="24"/>
          <w:szCs w:val="24"/>
          <w:lang w:eastAsia="zh-CN"/>
        </w:rPr>
        <w:t>（12）法律法规或供应商须知前附表规定的其他情形。</w:t>
      </w:r>
    </w:p>
    <w:p w14:paraId="385C9A31">
      <w:pPr>
        <w:pStyle w:val="23"/>
        <w:spacing w:line="240" w:lineRule="auto"/>
        <w:rPr>
          <w:lang w:eastAsia="zh-CN"/>
        </w:rPr>
      </w:pPr>
      <w:r>
        <w:rPr>
          <w:rFonts w:hint="eastAsia"/>
          <w:lang w:eastAsia="zh-CN"/>
        </w:rPr>
        <w:t>1.5 费用承担</w:t>
      </w:r>
      <w:bookmarkEnd w:id="29"/>
      <w:bookmarkEnd w:id="30"/>
    </w:p>
    <w:p w14:paraId="53940C69">
      <w:pPr>
        <w:ind w:firstLine="480" w:firstLineChars="200"/>
        <w:rPr>
          <w:rFonts w:ascii="宋体" w:hAnsi="宋体" w:cs="仿宋"/>
          <w:sz w:val="24"/>
          <w:szCs w:val="24"/>
          <w:lang w:eastAsia="zh-CN"/>
        </w:rPr>
      </w:pPr>
      <w:r>
        <w:rPr>
          <w:rFonts w:hint="eastAsia" w:cs="宋体"/>
          <w:sz w:val="24"/>
          <w:szCs w:val="24"/>
          <w:lang w:eastAsia="zh-CN"/>
        </w:rPr>
        <w:t>供应商</w:t>
      </w:r>
      <w:r>
        <w:rPr>
          <w:rFonts w:hint="eastAsia" w:ascii="宋体" w:hAnsi="宋体" w:cs="仿宋"/>
          <w:sz w:val="24"/>
          <w:szCs w:val="24"/>
          <w:lang w:eastAsia="zh-CN"/>
        </w:rPr>
        <w:t>准备和参加</w:t>
      </w:r>
      <w:r>
        <w:rPr>
          <w:rFonts w:hint="eastAsia" w:cs="仿宋"/>
          <w:sz w:val="24"/>
          <w:szCs w:val="24"/>
          <w:lang w:eastAsia="zh-CN"/>
        </w:rPr>
        <w:t>谈判</w:t>
      </w:r>
      <w:r>
        <w:rPr>
          <w:rFonts w:hint="eastAsia" w:ascii="宋体" w:hAnsi="宋体" w:cs="仿宋"/>
          <w:sz w:val="24"/>
          <w:szCs w:val="24"/>
          <w:lang w:eastAsia="zh-CN"/>
        </w:rPr>
        <w:t>活动发生的费用自理。</w:t>
      </w:r>
    </w:p>
    <w:p w14:paraId="71AD0457">
      <w:pPr>
        <w:pStyle w:val="23"/>
        <w:spacing w:line="240" w:lineRule="auto"/>
        <w:rPr>
          <w:lang w:eastAsia="zh-CN"/>
        </w:rPr>
      </w:pPr>
      <w:bookmarkStart w:id="31" w:name="_Toc506105824"/>
      <w:bookmarkStart w:id="32" w:name="_Toc507936019"/>
      <w:r>
        <w:rPr>
          <w:rFonts w:hint="eastAsia"/>
          <w:lang w:eastAsia="zh-CN"/>
        </w:rPr>
        <w:t>1.6 保密</w:t>
      </w:r>
      <w:bookmarkEnd w:id="31"/>
      <w:bookmarkEnd w:id="32"/>
    </w:p>
    <w:p w14:paraId="158C6289">
      <w:pPr>
        <w:ind w:firstLine="480" w:firstLineChars="200"/>
        <w:rPr>
          <w:rFonts w:ascii="宋体" w:hAnsi="宋体" w:cs="仿宋"/>
          <w:sz w:val="24"/>
          <w:szCs w:val="24"/>
          <w:lang w:eastAsia="zh-CN"/>
        </w:rPr>
      </w:pPr>
      <w:r>
        <w:rPr>
          <w:rFonts w:hint="eastAsia" w:ascii="宋体" w:hAnsi="宋体" w:cs="仿宋"/>
          <w:sz w:val="24"/>
          <w:szCs w:val="24"/>
          <w:lang w:eastAsia="zh-CN"/>
        </w:rPr>
        <w:t>参与</w:t>
      </w:r>
      <w:r>
        <w:rPr>
          <w:rFonts w:hint="eastAsia" w:cs="仿宋"/>
          <w:sz w:val="24"/>
          <w:szCs w:val="24"/>
          <w:lang w:eastAsia="zh-CN"/>
        </w:rPr>
        <w:t>谈判</w:t>
      </w:r>
      <w:r>
        <w:rPr>
          <w:rFonts w:hint="eastAsia" w:ascii="宋体" w:hAnsi="宋体" w:cs="仿宋"/>
          <w:sz w:val="24"/>
          <w:szCs w:val="24"/>
          <w:lang w:eastAsia="zh-CN"/>
        </w:rPr>
        <w:t>活动的各方应对</w:t>
      </w:r>
      <w:r>
        <w:rPr>
          <w:rFonts w:hint="eastAsia" w:cs="仿宋"/>
          <w:sz w:val="24"/>
          <w:szCs w:val="24"/>
          <w:lang w:eastAsia="zh-CN"/>
        </w:rPr>
        <w:t>谈判</w:t>
      </w:r>
      <w:r>
        <w:rPr>
          <w:rFonts w:hint="eastAsia" w:ascii="宋体" w:hAnsi="宋体" w:cs="仿宋"/>
          <w:sz w:val="24"/>
          <w:szCs w:val="24"/>
          <w:lang w:eastAsia="zh-CN"/>
        </w:rPr>
        <w:t>文件和</w:t>
      </w:r>
      <w:r>
        <w:rPr>
          <w:rFonts w:hint="eastAsia" w:cs="仿宋"/>
          <w:sz w:val="24"/>
          <w:szCs w:val="24"/>
          <w:lang w:eastAsia="zh-CN"/>
        </w:rPr>
        <w:t>响应</w:t>
      </w:r>
      <w:r>
        <w:rPr>
          <w:rFonts w:hint="eastAsia" w:ascii="宋体" w:hAnsi="宋体" w:cs="仿宋"/>
          <w:sz w:val="24"/>
          <w:szCs w:val="24"/>
          <w:lang w:eastAsia="zh-CN"/>
        </w:rPr>
        <w:t>文件中的商业和技术等秘密保密，违者应对由此造成的后果承担法律责任。</w:t>
      </w:r>
    </w:p>
    <w:p w14:paraId="45ACEF05">
      <w:pPr>
        <w:pStyle w:val="23"/>
        <w:spacing w:line="240" w:lineRule="auto"/>
        <w:rPr>
          <w:lang w:eastAsia="zh-CN"/>
        </w:rPr>
      </w:pPr>
      <w:bookmarkStart w:id="33" w:name="_Toc507936020"/>
      <w:bookmarkStart w:id="34" w:name="_Toc506105825"/>
      <w:r>
        <w:rPr>
          <w:rFonts w:hint="eastAsia"/>
          <w:lang w:eastAsia="zh-CN"/>
        </w:rPr>
        <w:t>1.7 语言文字</w:t>
      </w:r>
      <w:bookmarkEnd w:id="33"/>
      <w:bookmarkEnd w:id="34"/>
    </w:p>
    <w:p w14:paraId="165A7713">
      <w:pPr>
        <w:ind w:firstLine="480" w:firstLineChars="200"/>
        <w:rPr>
          <w:rFonts w:ascii="宋体" w:hAnsi="宋体" w:cs="仿宋"/>
          <w:sz w:val="24"/>
          <w:szCs w:val="24"/>
          <w:lang w:eastAsia="zh-CN"/>
        </w:rPr>
      </w:pPr>
      <w:r>
        <w:rPr>
          <w:rFonts w:hint="eastAsia" w:ascii="宋体" w:hAnsi="宋体" w:cs="仿宋"/>
          <w:sz w:val="24"/>
          <w:szCs w:val="24"/>
          <w:lang w:eastAsia="zh-CN"/>
        </w:rPr>
        <w:t>除专用术语外，与</w:t>
      </w:r>
      <w:r>
        <w:rPr>
          <w:rFonts w:hint="eastAsia" w:cs="仿宋"/>
          <w:sz w:val="24"/>
          <w:szCs w:val="24"/>
          <w:lang w:eastAsia="zh-CN"/>
        </w:rPr>
        <w:t>谈判</w:t>
      </w:r>
      <w:r>
        <w:rPr>
          <w:rFonts w:hint="eastAsia" w:ascii="宋体" w:hAnsi="宋体" w:cs="仿宋"/>
          <w:sz w:val="24"/>
          <w:szCs w:val="24"/>
          <w:lang w:eastAsia="zh-CN"/>
        </w:rPr>
        <w:t>有关的语言均使用中文</w:t>
      </w:r>
      <w:r>
        <w:rPr>
          <w:rFonts w:hint="eastAsia" w:cs="仿宋"/>
          <w:sz w:val="24"/>
          <w:szCs w:val="24"/>
          <w:lang w:eastAsia="zh-CN"/>
        </w:rPr>
        <w:t>，</w:t>
      </w:r>
      <w:r>
        <w:rPr>
          <w:rFonts w:hint="eastAsia" w:ascii="宋体" w:hAnsi="宋体" w:cs="仿宋"/>
          <w:sz w:val="24"/>
          <w:szCs w:val="24"/>
          <w:lang w:eastAsia="zh-CN"/>
        </w:rPr>
        <w:t>必要时专用术语应附有中文注释。</w:t>
      </w:r>
    </w:p>
    <w:p w14:paraId="2796C8BB">
      <w:pPr>
        <w:pStyle w:val="23"/>
        <w:spacing w:line="240" w:lineRule="auto"/>
        <w:rPr>
          <w:lang w:eastAsia="zh-CN"/>
        </w:rPr>
      </w:pPr>
      <w:bookmarkStart w:id="35" w:name="_Toc507936021"/>
      <w:bookmarkStart w:id="36" w:name="_Toc506105826"/>
      <w:r>
        <w:rPr>
          <w:rFonts w:hint="eastAsia"/>
          <w:lang w:eastAsia="zh-CN"/>
        </w:rPr>
        <w:t>1.8 计量单位</w:t>
      </w:r>
      <w:bookmarkEnd w:id="35"/>
      <w:bookmarkEnd w:id="36"/>
    </w:p>
    <w:p w14:paraId="5E9F6395">
      <w:pPr>
        <w:ind w:firstLine="480" w:firstLineChars="200"/>
        <w:rPr>
          <w:rFonts w:ascii="宋体" w:hAnsi="宋体" w:cs="仿宋"/>
          <w:sz w:val="24"/>
          <w:szCs w:val="24"/>
          <w:lang w:eastAsia="zh-CN"/>
        </w:rPr>
      </w:pPr>
      <w:r>
        <w:rPr>
          <w:rFonts w:hint="eastAsia" w:ascii="宋体" w:hAnsi="宋体" w:cs="仿宋"/>
          <w:sz w:val="24"/>
          <w:szCs w:val="24"/>
          <w:lang w:eastAsia="zh-CN"/>
        </w:rPr>
        <w:t>所有计量均采用中华人民共和国法定计量单位。</w:t>
      </w:r>
    </w:p>
    <w:p w14:paraId="23BC2711">
      <w:pPr>
        <w:pStyle w:val="23"/>
        <w:spacing w:line="240" w:lineRule="auto"/>
        <w:rPr>
          <w:lang w:eastAsia="zh-CN"/>
        </w:rPr>
      </w:pPr>
      <w:bookmarkStart w:id="37" w:name="_Toc507936022"/>
      <w:bookmarkStart w:id="38" w:name="_Toc506105827"/>
      <w:r>
        <w:rPr>
          <w:rFonts w:hint="eastAsia"/>
          <w:lang w:eastAsia="zh-CN"/>
        </w:rPr>
        <w:t>1.9 踏勘现场</w:t>
      </w:r>
      <w:bookmarkEnd w:id="37"/>
      <w:bookmarkEnd w:id="38"/>
    </w:p>
    <w:p w14:paraId="04338C26">
      <w:pPr>
        <w:ind w:firstLine="480" w:firstLineChars="200"/>
        <w:rPr>
          <w:rFonts w:ascii="宋体" w:hAnsi="宋体" w:cs="仿宋"/>
          <w:sz w:val="24"/>
          <w:szCs w:val="24"/>
          <w:lang w:eastAsia="zh-CN"/>
        </w:rPr>
      </w:pPr>
      <w:r>
        <w:rPr>
          <w:rFonts w:hint="eastAsia" w:ascii="宋体" w:hAnsi="宋体" w:cs="仿宋"/>
          <w:sz w:val="24"/>
          <w:szCs w:val="24"/>
          <w:lang w:eastAsia="zh-CN"/>
        </w:rPr>
        <w:t>不组织现场踏勘。</w:t>
      </w:r>
    </w:p>
    <w:p w14:paraId="48944088">
      <w:pPr>
        <w:pStyle w:val="23"/>
        <w:spacing w:line="240" w:lineRule="auto"/>
        <w:rPr>
          <w:lang w:eastAsia="zh-CN"/>
        </w:rPr>
      </w:pPr>
      <w:bookmarkStart w:id="39" w:name="_Toc507936023"/>
      <w:bookmarkStart w:id="40" w:name="_Toc506105828"/>
      <w:r>
        <w:rPr>
          <w:rFonts w:hint="eastAsia"/>
          <w:lang w:eastAsia="zh-CN"/>
        </w:rPr>
        <w:t>1.10 谈判预备会</w:t>
      </w:r>
      <w:bookmarkEnd w:id="39"/>
      <w:bookmarkEnd w:id="40"/>
    </w:p>
    <w:p w14:paraId="7A7C7A1E">
      <w:pPr>
        <w:ind w:firstLine="480" w:firstLineChars="200"/>
        <w:rPr>
          <w:rFonts w:ascii="宋体" w:hAnsi="宋体" w:cs="仿宋"/>
          <w:sz w:val="24"/>
          <w:szCs w:val="24"/>
          <w:lang w:eastAsia="zh-CN"/>
        </w:rPr>
      </w:pPr>
      <w:r>
        <w:rPr>
          <w:rFonts w:hint="eastAsia" w:ascii="宋体" w:hAnsi="宋体" w:cs="仿宋"/>
          <w:sz w:val="24"/>
          <w:szCs w:val="24"/>
          <w:lang w:eastAsia="zh-CN"/>
        </w:rPr>
        <w:t>采购人不召开谈判预备会。</w:t>
      </w:r>
    </w:p>
    <w:p w14:paraId="1465D380">
      <w:pPr>
        <w:pStyle w:val="21"/>
        <w:spacing w:line="240" w:lineRule="auto"/>
        <w:rPr>
          <w:rStyle w:val="17"/>
          <w:b/>
          <w:bCs/>
          <w:sz w:val="24"/>
          <w:szCs w:val="24"/>
          <w:lang w:eastAsia="zh-CN"/>
        </w:rPr>
      </w:pPr>
      <w:bookmarkStart w:id="41" w:name="_Toc507936024"/>
    </w:p>
    <w:p w14:paraId="216FA00E">
      <w:pPr>
        <w:pStyle w:val="21"/>
        <w:spacing w:line="240" w:lineRule="auto"/>
        <w:rPr>
          <w:rStyle w:val="17"/>
          <w:b/>
          <w:bCs/>
          <w:sz w:val="24"/>
          <w:szCs w:val="24"/>
          <w:lang w:eastAsia="zh-CN"/>
        </w:rPr>
      </w:pPr>
      <w:r>
        <w:rPr>
          <w:rStyle w:val="17"/>
          <w:rFonts w:hint="eastAsia"/>
          <w:b/>
          <w:bCs/>
          <w:sz w:val="24"/>
          <w:szCs w:val="24"/>
          <w:lang w:eastAsia="zh-CN"/>
        </w:rPr>
        <w:t>2.谈判文件</w:t>
      </w:r>
      <w:bookmarkEnd w:id="41"/>
    </w:p>
    <w:p w14:paraId="525C08A9">
      <w:pPr>
        <w:pStyle w:val="23"/>
        <w:spacing w:line="240" w:lineRule="auto"/>
        <w:rPr>
          <w:lang w:eastAsia="zh-CN"/>
        </w:rPr>
      </w:pPr>
      <w:bookmarkStart w:id="42" w:name="_Toc507936025"/>
      <w:bookmarkStart w:id="43" w:name="_Toc506105830"/>
      <w:r>
        <w:rPr>
          <w:rFonts w:hint="eastAsia"/>
          <w:lang w:eastAsia="zh-CN"/>
        </w:rPr>
        <w:t>2.1 谈判文件的内容</w:t>
      </w:r>
      <w:bookmarkEnd w:id="42"/>
      <w:bookmarkEnd w:id="43"/>
      <w:r>
        <w:rPr>
          <w:rFonts w:hint="eastAsia"/>
          <w:lang w:eastAsia="zh-CN"/>
        </w:rPr>
        <w:t>和发布</w:t>
      </w:r>
    </w:p>
    <w:p w14:paraId="2FC5117D">
      <w:pPr>
        <w:ind w:firstLine="480" w:firstLineChars="200"/>
        <w:rPr>
          <w:rFonts w:ascii="宋体" w:hAnsi="宋体" w:cs="仿宋"/>
          <w:sz w:val="24"/>
          <w:szCs w:val="24"/>
          <w:lang w:eastAsia="zh-CN"/>
        </w:rPr>
      </w:pPr>
      <w:r>
        <w:rPr>
          <w:rFonts w:hint="eastAsia" w:ascii="宋体" w:hAnsi="宋体" w:cs="仿宋"/>
          <w:sz w:val="24"/>
          <w:szCs w:val="24"/>
          <w:lang w:eastAsia="zh-CN"/>
        </w:rPr>
        <w:t>2.1.1</w:t>
      </w:r>
      <w:r>
        <w:rPr>
          <w:rFonts w:hint="eastAsia" w:cs="仿宋"/>
          <w:sz w:val="24"/>
          <w:szCs w:val="24"/>
          <w:lang w:eastAsia="zh-CN"/>
        </w:rPr>
        <w:t>谈判</w:t>
      </w:r>
      <w:r>
        <w:rPr>
          <w:rFonts w:hint="eastAsia" w:ascii="宋体" w:hAnsi="宋体" w:cs="仿宋"/>
          <w:sz w:val="24"/>
          <w:szCs w:val="24"/>
          <w:lang w:eastAsia="zh-CN"/>
        </w:rPr>
        <w:t>文件包括：</w:t>
      </w:r>
    </w:p>
    <w:p w14:paraId="363CB6F0">
      <w:pPr>
        <w:ind w:firstLine="480" w:firstLineChars="200"/>
        <w:rPr>
          <w:rFonts w:ascii="宋体" w:hAnsi="宋体" w:cs="仿宋"/>
          <w:sz w:val="24"/>
          <w:szCs w:val="24"/>
          <w:lang w:eastAsia="zh-CN"/>
        </w:rPr>
      </w:pPr>
      <w:r>
        <w:rPr>
          <w:rFonts w:hint="eastAsia" w:ascii="宋体" w:hAnsi="宋体" w:cs="仿宋"/>
          <w:sz w:val="24"/>
          <w:szCs w:val="24"/>
          <w:lang w:eastAsia="zh-CN"/>
        </w:rPr>
        <w:t>（1）</w:t>
      </w:r>
      <w:r>
        <w:rPr>
          <w:rFonts w:hint="eastAsia" w:cs="仿宋"/>
          <w:sz w:val="24"/>
          <w:szCs w:val="24"/>
          <w:lang w:eastAsia="zh-CN"/>
        </w:rPr>
        <w:t>谈判公告</w:t>
      </w:r>
      <w:r>
        <w:rPr>
          <w:rFonts w:hint="eastAsia" w:ascii="宋体" w:hAnsi="宋体" w:cs="仿宋"/>
          <w:sz w:val="24"/>
          <w:szCs w:val="24"/>
          <w:lang w:eastAsia="zh-CN"/>
        </w:rPr>
        <w:t>（2）</w:t>
      </w:r>
      <w:r>
        <w:rPr>
          <w:rFonts w:hint="eastAsia" w:cs="仿宋"/>
          <w:sz w:val="24"/>
          <w:szCs w:val="24"/>
          <w:lang w:eastAsia="zh-CN"/>
        </w:rPr>
        <w:t>谈判</w:t>
      </w:r>
      <w:r>
        <w:rPr>
          <w:rFonts w:hint="eastAsia" w:ascii="宋体" w:hAnsi="宋体" w:cs="仿宋"/>
          <w:sz w:val="24"/>
          <w:szCs w:val="24"/>
          <w:lang w:eastAsia="zh-CN"/>
        </w:rPr>
        <w:t>须知（3）评</w:t>
      </w:r>
      <w:r>
        <w:rPr>
          <w:rFonts w:hint="eastAsia" w:cs="仿宋"/>
          <w:sz w:val="24"/>
          <w:szCs w:val="24"/>
          <w:lang w:eastAsia="zh-CN"/>
        </w:rPr>
        <w:t>审</w:t>
      </w:r>
      <w:r>
        <w:rPr>
          <w:rFonts w:hint="eastAsia" w:ascii="宋体" w:hAnsi="宋体" w:cs="仿宋"/>
          <w:sz w:val="24"/>
          <w:szCs w:val="24"/>
          <w:lang w:eastAsia="zh-CN"/>
        </w:rPr>
        <w:t>办法（4）合同及附件</w:t>
      </w:r>
    </w:p>
    <w:p w14:paraId="5242D673">
      <w:pPr>
        <w:ind w:firstLine="480" w:firstLineChars="200"/>
        <w:rPr>
          <w:rFonts w:ascii="宋体" w:hAnsi="宋体" w:cs="仿宋"/>
          <w:sz w:val="24"/>
          <w:szCs w:val="24"/>
          <w:lang w:eastAsia="zh-CN"/>
        </w:rPr>
      </w:pPr>
      <w:r>
        <w:rPr>
          <w:rFonts w:hint="eastAsia" w:ascii="宋体" w:hAnsi="宋体" w:cs="仿宋"/>
          <w:sz w:val="24"/>
          <w:szCs w:val="24"/>
          <w:lang w:eastAsia="zh-CN"/>
        </w:rPr>
        <w:t>（5）</w:t>
      </w:r>
      <w:r>
        <w:rPr>
          <w:rFonts w:hint="eastAsia" w:cs="仿宋"/>
          <w:sz w:val="24"/>
          <w:szCs w:val="24"/>
          <w:lang w:eastAsia="zh-CN"/>
        </w:rPr>
        <w:t>响应</w:t>
      </w:r>
      <w:r>
        <w:rPr>
          <w:rFonts w:hint="eastAsia" w:ascii="宋体" w:hAnsi="宋体" w:cs="仿宋"/>
          <w:sz w:val="24"/>
          <w:szCs w:val="24"/>
          <w:lang w:eastAsia="zh-CN"/>
        </w:rPr>
        <w:t>文件格式及内容</w:t>
      </w:r>
    </w:p>
    <w:p w14:paraId="6929DBA2">
      <w:pPr>
        <w:ind w:firstLine="480" w:firstLineChars="200"/>
        <w:rPr>
          <w:rFonts w:ascii="宋体" w:hAnsi="宋体" w:cs="仿宋"/>
          <w:sz w:val="24"/>
          <w:szCs w:val="24"/>
          <w:lang w:eastAsia="zh-CN"/>
        </w:rPr>
      </w:pPr>
      <w:r>
        <w:rPr>
          <w:rFonts w:hint="eastAsia" w:ascii="宋体" w:hAnsi="宋体" w:cs="仿宋"/>
          <w:sz w:val="24"/>
          <w:szCs w:val="24"/>
          <w:lang w:eastAsia="zh-CN"/>
        </w:rPr>
        <w:t>根据本章第2.2款和第2.3款对</w:t>
      </w:r>
      <w:r>
        <w:rPr>
          <w:rFonts w:hint="eastAsia" w:cs="仿宋"/>
          <w:sz w:val="24"/>
          <w:szCs w:val="24"/>
          <w:lang w:eastAsia="zh-CN"/>
        </w:rPr>
        <w:t>谈判</w:t>
      </w:r>
      <w:r>
        <w:rPr>
          <w:rFonts w:hint="eastAsia" w:ascii="宋体" w:hAnsi="宋体" w:cs="仿宋"/>
          <w:sz w:val="24"/>
          <w:szCs w:val="24"/>
          <w:lang w:eastAsia="zh-CN"/>
        </w:rPr>
        <w:t>文件所作的澄清、修改，构成</w:t>
      </w:r>
      <w:r>
        <w:rPr>
          <w:rFonts w:hint="eastAsia" w:cs="仿宋"/>
          <w:sz w:val="24"/>
          <w:szCs w:val="24"/>
          <w:lang w:eastAsia="zh-CN"/>
        </w:rPr>
        <w:t>谈判</w:t>
      </w:r>
      <w:r>
        <w:rPr>
          <w:rFonts w:hint="eastAsia" w:ascii="宋体" w:hAnsi="宋体" w:cs="仿宋"/>
          <w:sz w:val="24"/>
          <w:szCs w:val="24"/>
          <w:lang w:eastAsia="zh-CN"/>
        </w:rPr>
        <w:t>文件的组成部分。</w:t>
      </w:r>
    </w:p>
    <w:p w14:paraId="05DBB83C">
      <w:pPr>
        <w:ind w:firstLine="480" w:firstLineChars="200"/>
        <w:rPr>
          <w:rFonts w:ascii="宋体" w:hAnsi="宋体" w:cs="仿宋"/>
          <w:sz w:val="24"/>
          <w:szCs w:val="24"/>
          <w:lang w:eastAsia="zh-CN"/>
        </w:rPr>
      </w:pPr>
      <w:r>
        <w:rPr>
          <w:rFonts w:hint="eastAsia" w:ascii="宋体" w:hAnsi="宋体" w:cs="仿宋"/>
          <w:sz w:val="24"/>
          <w:szCs w:val="24"/>
          <w:lang w:eastAsia="zh-CN"/>
        </w:rPr>
        <w:t>2.1.2若</w:t>
      </w:r>
      <w:r>
        <w:rPr>
          <w:rFonts w:hint="eastAsia" w:cs="仿宋"/>
          <w:sz w:val="24"/>
          <w:szCs w:val="24"/>
          <w:lang w:eastAsia="zh-CN"/>
        </w:rPr>
        <w:t>谈判</w:t>
      </w:r>
      <w:r>
        <w:rPr>
          <w:rFonts w:hint="eastAsia" w:ascii="宋体" w:hAnsi="宋体" w:cs="仿宋"/>
          <w:sz w:val="24"/>
          <w:szCs w:val="24"/>
          <w:lang w:eastAsia="zh-CN"/>
        </w:rPr>
        <w:t>文件中不同章节对同一内容叙述有差异的，性能、参数以技术要求为准；</w:t>
      </w:r>
      <w:r>
        <w:rPr>
          <w:rFonts w:hint="eastAsia" w:cs="仿宋"/>
          <w:sz w:val="24"/>
          <w:szCs w:val="24"/>
          <w:lang w:eastAsia="zh-CN"/>
        </w:rPr>
        <w:t>供应商</w:t>
      </w:r>
      <w:r>
        <w:rPr>
          <w:rFonts w:hint="eastAsia" w:ascii="宋体" w:hAnsi="宋体" w:cs="仿宋"/>
          <w:sz w:val="24"/>
          <w:szCs w:val="24"/>
          <w:lang w:eastAsia="zh-CN"/>
        </w:rPr>
        <w:t>资格要求、</w:t>
      </w:r>
      <w:r>
        <w:rPr>
          <w:rFonts w:hint="eastAsia" w:ascii="宋体" w:hAnsi="宋体" w:cs="仿宋"/>
          <w:sz w:val="24"/>
          <w:szCs w:val="24"/>
          <w:lang w:val="en-US" w:eastAsia="zh-CN"/>
        </w:rPr>
        <w:t>工期</w:t>
      </w:r>
      <w:r>
        <w:rPr>
          <w:rFonts w:hint="eastAsia" w:ascii="宋体" w:hAnsi="宋体" w:cs="仿宋"/>
          <w:sz w:val="24"/>
          <w:szCs w:val="24"/>
          <w:lang w:eastAsia="zh-CN"/>
        </w:rPr>
        <w:t>以</w:t>
      </w:r>
      <w:r>
        <w:rPr>
          <w:rFonts w:hint="eastAsia" w:cs="宋体"/>
          <w:sz w:val="24"/>
          <w:szCs w:val="24"/>
          <w:lang w:eastAsia="zh-CN"/>
        </w:rPr>
        <w:t>谈判须知前附表</w:t>
      </w:r>
      <w:r>
        <w:rPr>
          <w:rFonts w:hint="eastAsia" w:ascii="宋体" w:hAnsi="宋体" w:cs="仿宋"/>
          <w:sz w:val="24"/>
          <w:szCs w:val="24"/>
          <w:lang w:eastAsia="zh-CN"/>
        </w:rPr>
        <w:t>为准。</w:t>
      </w:r>
    </w:p>
    <w:p w14:paraId="59379C3A">
      <w:pPr>
        <w:pStyle w:val="12"/>
        <w:kinsoku/>
        <w:autoSpaceDE/>
        <w:autoSpaceDN/>
        <w:adjustRightInd/>
        <w:snapToGrid/>
        <w:ind w:left="0" w:leftChars="0" w:firstLine="480"/>
        <w:textAlignment w:val="auto"/>
        <w:rPr>
          <w:rFonts w:ascii="宋体" w:hAnsi="宋体" w:eastAsia="宋体" w:cs="仿宋"/>
          <w:sz w:val="24"/>
          <w:szCs w:val="24"/>
          <w:lang w:eastAsia="zh-CN"/>
        </w:rPr>
      </w:pPr>
      <w:r>
        <w:rPr>
          <w:rFonts w:hint="eastAsia" w:ascii="宋体" w:hAnsi="宋体" w:eastAsia="宋体" w:cs="仿宋"/>
          <w:sz w:val="24"/>
          <w:szCs w:val="24"/>
          <w:lang w:eastAsia="zh-CN"/>
        </w:rPr>
        <w:t>2.1.3本谈判文件在济钢集团有限公司阳光购销平台（网址：</w:t>
      </w:r>
      <w:r>
        <w:fldChar w:fldCharType="begin"/>
      </w:r>
      <w:r>
        <w:rPr>
          <w:lang w:eastAsia="zh-CN"/>
        </w:rPr>
        <w:instrText xml:space="preserve"> HYPERLINK "http://bidding.jigang.com.cn" </w:instrText>
      </w:r>
      <w:r>
        <w:fldChar w:fldCharType="separate"/>
      </w:r>
      <w:r>
        <w:rPr>
          <w:rFonts w:hint="eastAsia" w:ascii="宋体" w:hAnsi="宋体" w:eastAsia="宋体" w:cs="仿宋"/>
          <w:sz w:val="24"/>
          <w:szCs w:val="24"/>
          <w:lang w:eastAsia="zh-CN"/>
        </w:rPr>
        <w:t>http://bidding.jigang.com.cn</w:t>
      </w:r>
      <w:r>
        <w:rPr>
          <w:rFonts w:ascii="宋体" w:hAnsi="宋体" w:eastAsia="宋体" w:cs="仿宋"/>
          <w:sz w:val="24"/>
          <w:szCs w:val="24"/>
          <w:lang w:eastAsia="zh-CN"/>
        </w:rPr>
        <w:fldChar w:fldCharType="end"/>
      </w:r>
      <w:r>
        <w:rPr>
          <w:rFonts w:hint="eastAsia" w:ascii="宋体" w:hAnsi="宋体" w:eastAsia="宋体" w:cs="仿宋"/>
          <w:sz w:val="24"/>
          <w:szCs w:val="24"/>
          <w:lang w:eastAsia="zh-CN"/>
        </w:rPr>
        <w:t>/） 上发布。除上述媒介以外的媒介转载或发布与本次谈判相关信息的，采购人不承担任何责任并保留追究相关方责任的权利。</w:t>
      </w:r>
    </w:p>
    <w:p w14:paraId="45715362">
      <w:pPr>
        <w:pStyle w:val="23"/>
        <w:spacing w:line="240" w:lineRule="auto"/>
        <w:rPr>
          <w:lang w:eastAsia="zh-CN"/>
        </w:rPr>
      </w:pPr>
      <w:bookmarkStart w:id="44" w:name="_Toc507936026"/>
      <w:bookmarkStart w:id="45" w:name="_Toc506105831"/>
      <w:r>
        <w:rPr>
          <w:rFonts w:hint="eastAsia"/>
          <w:lang w:eastAsia="zh-CN"/>
        </w:rPr>
        <w:t>2.2 谈判文件的澄清</w:t>
      </w:r>
      <w:bookmarkEnd w:id="44"/>
      <w:bookmarkEnd w:id="45"/>
    </w:p>
    <w:p w14:paraId="2798A92D">
      <w:pPr>
        <w:ind w:firstLine="480" w:firstLineChars="200"/>
        <w:rPr>
          <w:rFonts w:ascii="宋体" w:hAnsi="宋体"/>
          <w:sz w:val="24"/>
          <w:szCs w:val="24"/>
          <w:lang w:eastAsia="zh-CN"/>
        </w:rPr>
      </w:pPr>
      <w:bookmarkStart w:id="46" w:name="_Toc507936027"/>
      <w:bookmarkStart w:id="47" w:name="_Toc506105832"/>
      <w:r>
        <w:rPr>
          <w:rFonts w:hint="eastAsia" w:ascii="宋体" w:hAnsi="宋体"/>
          <w:sz w:val="24"/>
          <w:szCs w:val="24"/>
          <w:lang w:eastAsia="zh-CN"/>
        </w:rPr>
        <w:t>2.2.1 供应商应仔细阅读和检查竞争性谈判文件的全部内容。如发现缺页或附件不全，应及时向采购人或代理机构提出，以便补齐。如有疑问</w:t>
      </w:r>
      <w:r>
        <w:rPr>
          <w:rFonts w:hint="eastAsia"/>
          <w:sz w:val="24"/>
          <w:szCs w:val="24"/>
          <w:lang w:eastAsia="zh-CN"/>
        </w:rPr>
        <w:t>、异议</w:t>
      </w:r>
      <w:r>
        <w:rPr>
          <w:rFonts w:hint="eastAsia" w:ascii="宋体" w:hAnsi="宋体"/>
          <w:sz w:val="24"/>
          <w:szCs w:val="24"/>
          <w:lang w:eastAsia="zh-CN"/>
        </w:rPr>
        <w:t>，应在</w:t>
      </w:r>
      <w:r>
        <w:rPr>
          <w:rFonts w:hint="eastAsia" w:cs="仿宋"/>
          <w:sz w:val="24"/>
          <w:szCs w:val="24"/>
          <w:lang w:eastAsia="zh-CN"/>
        </w:rPr>
        <w:t>谈判截止</w:t>
      </w:r>
      <w:r>
        <w:rPr>
          <w:rFonts w:hint="eastAsia" w:ascii="宋体" w:hAnsi="宋体" w:cs="仿宋"/>
          <w:sz w:val="24"/>
          <w:szCs w:val="24"/>
          <w:lang w:eastAsia="zh-CN"/>
        </w:rPr>
        <w:t>时间</w:t>
      </w:r>
      <w:r>
        <w:rPr>
          <w:rFonts w:hint="eastAsia" w:cs="仿宋"/>
          <w:color w:val="auto"/>
          <w:sz w:val="24"/>
          <w:szCs w:val="24"/>
          <w:lang w:eastAsia="zh-CN"/>
        </w:rPr>
        <w:t>2</w:t>
      </w:r>
      <w:r>
        <w:rPr>
          <w:rFonts w:hint="eastAsia" w:ascii="宋体" w:hAnsi="宋体" w:cs="仿宋"/>
          <w:sz w:val="24"/>
          <w:szCs w:val="24"/>
          <w:lang w:eastAsia="zh-CN"/>
        </w:rPr>
        <w:t>天前</w:t>
      </w:r>
      <w:r>
        <w:rPr>
          <w:rFonts w:hint="eastAsia" w:ascii="宋体" w:hAnsi="宋体"/>
          <w:sz w:val="24"/>
          <w:szCs w:val="24"/>
          <w:lang w:eastAsia="zh-CN"/>
        </w:rPr>
        <w:t>以书面形式要求采购人对竞争性谈判文件予以澄清。</w:t>
      </w:r>
    </w:p>
    <w:p w14:paraId="269EDD45">
      <w:pPr>
        <w:ind w:firstLine="480" w:firstLineChars="200"/>
        <w:rPr>
          <w:rFonts w:ascii="宋体" w:hAnsi="宋体"/>
          <w:sz w:val="24"/>
          <w:szCs w:val="24"/>
          <w:lang w:eastAsia="zh-CN"/>
        </w:rPr>
      </w:pPr>
      <w:r>
        <w:rPr>
          <w:rFonts w:hint="eastAsia" w:ascii="宋体" w:hAnsi="宋体"/>
          <w:sz w:val="24"/>
          <w:szCs w:val="24"/>
          <w:lang w:eastAsia="zh-CN"/>
        </w:rPr>
        <w:t>2.2.2 竞争性谈判文件的澄清将在供应商须知前附表规定的报价截止时间前以书面形式发给所有购买竞争性谈判文件的供应商，但不指明澄清问题的来源。如果澄清发出的时间距报价截止时间不足，相应延长报价截止时间。</w:t>
      </w:r>
    </w:p>
    <w:p w14:paraId="379B6334">
      <w:pPr>
        <w:ind w:firstLine="480" w:firstLineChars="200"/>
        <w:rPr>
          <w:rFonts w:ascii="宋体" w:hAnsi="宋体"/>
          <w:sz w:val="24"/>
          <w:szCs w:val="24"/>
          <w:lang w:eastAsia="zh-CN"/>
        </w:rPr>
      </w:pPr>
      <w:r>
        <w:rPr>
          <w:rFonts w:hint="eastAsia" w:ascii="宋体" w:hAnsi="宋体"/>
          <w:sz w:val="24"/>
          <w:szCs w:val="24"/>
          <w:lang w:eastAsia="zh-CN"/>
        </w:rPr>
        <w:t>2.2.3 供应商在收到澄清后，应在供应商须知前附表规定的时间内以书面形式通知采购人/代理机构，确认已收到该澄清。</w:t>
      </w:r>
    </w:p>
    <w:p w14:paraId="5F399223">
      <w:pPr>
        <w:pStyle w:val="23"/>
        <w:spacing w:line="240" w:lineRule="auto"/>
        <w:rPr>
          <w:lang w:eastAsia="zh-CN"/>
        </w:rPr>
      </w:pPr>
      <w:r>
        <w:rPr>
          <w:rFonts w:hint="eastAsia"/>
          <w:lang w:eastAsia="zh-CN"/>
        </w:rPr>
        <w:t xml:space="preserve">2.3 </w:t>
      </w:r>
      <w:bookmarkEnd w:id="46"/>
      <w:bookmarkEnd w:id="47"/>
      <w:r>
        <w:rPr>
          <w:rFonts w:hint="eastAsia"/>
          <w:lang w:eastAsia="zh-CN"/>
        </w:rPr>
        <w:t>竞争性谈判文件的修改</w:t>
      </w:r>
    </w:p>
    <w:p w14:paraId="3EA83729">
      <w:pPr>
        <w:ind w:firstLine="480" w:firstLineChars="200"/>
        <w:rPr>
          <w:rFonts w:ascii="宋体" w:hAnsi="宋体"/>
          <w:sz w:val="24"/>
          <w:szCs w:val="24"/>
          <w:lang w:eastAsia="zh-CN"/>
        </w:rPr>
      </w:pPr>
      <w:r>
        <w:rPr>
          <w:rFonts w:hint="eastAsia" w:ascii="宋体" w:hAnsi="宋体"/>
          <w:sz w:val="24"/>
          <w:szCs w:val="24"/>
          <w:lang w:eastAsia="zh-CN"/>
        </w:rPr>
        <w:t>2.3.1 在报价截止时间前，采购人可以书面形式修改竞争性谈判文件，并通知所有已购买竞争性谈判文件的供应商。</w:t>
      </w:r>
    </w:p>
    <w:p w14:paraId="5658EFB1">
      <w:pPr>
        <w:ind w:firstLine="480" w:firstLineChars="200"/>
        <w:rPr>
          <w:rFonts w:ascii="宋体" w:hAnsi="宋体" w:cs="仿宋"/>
          <w:sz w:val="24"/>
          <w:szCs w:val="24"/>
          <w:lang w:eastAsia="zh-CN"/>
        </w:rPr>
      </w:pPr>
      <w:r>
        <w:rPr>
          <w:rFonts w:hint="eastAsia" w:ascii="宋体" w:hAnsi="宋体"/>
          <w:sz w:val="24"/>
          <w:szCs w:val="24"/>
          <w:lang w:eastAsia="zh-CN"/>
        </w:rPr>
        <w:t>2.3.2 供应商收到修改内容后，应在供应商须知前附表规定的时间内以书面形式通知采购人/代理机构，确认已收到该修改。</w:t>
      </w:r>
    </w:p>
    <w:p w14:paraId="2CF0444D">
      <w:pPr>
        <w:jc w:val="center"/>
        <w:rPr>
          <w:rStyle w:val="17"/>
          <w:rFonts w:ascii="宋体" w:hAnsi="宋体"/>
          <w:sz w:val="24"/>
          <w:szCs w:val="24"/>
          <w:lang w:eastAsia="zh-CN"/>
        </w:rPr>
      </w:pPr>
    </w:p>
    <w:p w14:paraId="18790023">
      <w:pPr>
        <w:jc w:val="center"/>
        <w:rPr>
          <w:rStyle w:val="17"/>
          <w:rFonts w:ascii="宋体" w:hAnsi="宋体"/>
          <w:sz w:val="24"/>
          <w:szCs w:val="24"/>
          <w:lang w:eastAsia="zh-CN"/>
        </w:rPr>
      </w:pPr>
      <w:r>
        <w:rPr>
          <w:rStyle w:val="17"/>
          <w:rFonts w:hint="eastAsia" w:ascii="宋体" w:hAnsi="宋体"/>
          <w:sz w:val="24"/>
          <w:szCs w:val="24"/>
          <w:lang w:eastAsia="zh-CN"/>
        </w:rPr>
        <w:t>3、</w:t>
      </w:r>
      <w:r>
        <w:rPr>
          <w:rStyle w:val="17"/>
          <w:rFonts w:hint="eastAsia" w:eastAsia="宋体"/>
          <w:sz w:val="24"/>
          <w:szCs w:val="24"/>
          <w:lang w:eastAsia="zh-CN"/>
        </w:rPr>
        <w:t>响应</w:t>
      </w:r>
      <w:r>
        <w:rPr>
          <w:rStyle w:val="17"/>
          <w:rFonts w:hint="eastAsia" w:ascii="宋体" w:hAnsi="宋体"/>
          <w:sz w:val="24"/>
          <w:szCs w:val="24"/>
          <w:lang w:eastAsia="zh-CN"/>
        </w:rPr>
        <w:t>文件</w:t>
      </w:r>
    </w:p>
    <w:p w14:paraId="75070119">
      <w:pPr>
        <w:pStyle w:val="23"/>
        <w:spacing w:line="240" w:lineRule="auto"/>
        <w:rPr>
          <w:lang w:eastAsia="zh-CN"/>
        </w:rPr>
      </w:pPr>
      <w:bookmarkStart w:id="48" w:name="_Toc507936029"/>
      <w:bookmarkStart w:id="49" w:name="_Toc506105835"/>
      <w:r>
        <w:rPr>
          <w:rFonts w:hint="eastAsia"/>
          <w:lang w:eastAsia="zh-CN"/>
        </w:rPr>
        <w:t>3.1 响应文件的组成</w:t>
      </w:r>
      <w:bookmarkEnd w:id="48"/>
      <w:bookmarkEnd w:id="49"/>
    </w:p>
    <w:p w14:paraId="28C219BD">
      <w:pPr>
        <w:pStyle w:val="23"/>
        <w:spacing w:line="240" w:lineRule="auto"/>
        <w:ind w:left="424" w:leftChars="202" w:firstLine="0"/>
        <w:rPr>
          <w:lang w:eastAsia="zh-CN"/>
        </w:rPr>
      </w:pPr>
      <w:r>
        <w:rPr>
          <w:rFonts w:hint="eastAsia" w:cs="宋体"/>
          <w:b w:val="0"/>
          <w:bCs w:val="0"/>
          <w:lang w:eastAsia="zh-CN"/>
        </w:rPr>
        <w:t>供应商在谈判过程中作出的符合法律法规和谈判文件规定的澄清确认，构成响应文件的组成部分，包括谈判文件商务、技术部分内容。</w:t>
      </w:r>
    </w:p>
    <w:p w14:paraId="396232AA">
      <w:pPr>
        <w:pStyle w:val="23"/>
        <w:spacing w:line="240" w:lineRule="auto"/>
        <w:rPr>
          <w:lang w:eastAsia="zh-CN"/>
        </w:rPr>
      </w:pPr>
      <w:bookmarkStart w:id="50" w:name="_Toc406766394"/>
      <w:bookmarkStart w:id="51" w:name="_Toc506105836"/>
      <w:bookmarkStart w:id="52" w:name="_Toc507936030"/>
      <w:r>
        <w:rPr>
          <w:rFonts w:hint="eastAsia"/>
          <w:lang w:eastAsia="zh-CN"/>
        </w:rPr>
        <w:t>3.2 报价</w:t>
      </w:r>
      <w:bookmarkEnd w:id="50"/>
      <w:bookmarkEnd w:id="51"/>
      <w:bookmarkEnd w:id="52"/>
    </w:p>
    <w:p w14:paraId="073E76C8">
      <w:pPr>
        <w:ind w:firstLine="480" w:firstLineChars="200"/>
        <w:rPr>
          <w:rFonts w:ascii="宋体" w:hAnsi="宋体" w:eastAsia="宋体" w:cs="仿宋"/>
          <w:sz w:val="24"/>
          <w:szCs w:val="24"/>
          <w:lang w:eastAsia="zh-CN"/>
        </w:rPr>
      </w:pPr>
      <w:r>
        <w:rPr>
          <w:rFonts w:hint="eastAsia" w:ascii="宋体" w:hAnsi="宋体" w:cs="仿宋"/>
          <w:sz w:val="24"/>
          <w:szCs w:val="24"/>
          <w:lang w:eastAsia="zh-CN"/>
        </w:rPr>
        <w:t xml:space="preserve">3.2.1 </w:t>
      </w:r>
      <w:r>
        <w:rPr>
          <w:rFonts w:hint="eastAsia" w:ascii="宋体" w:hAnsi="宋体" w:cs="宋体"/>
          <w:color w:val="auto"/>
          <w:sz w:val="24"/>
          <w:szCs w:val="24"/>
          <w:lang w:eastAsia="zh-CN"/>
        </w:rPr>
        <w:t>报价币种</w:t>
      </w:r>
      <w:r>
        <w:rPr>
          <w:rFonts w:hint="eastAsia" w:cs="宋体"/>
          <w:color w:val="auto"/>
          <w:sz w:val="24"/>
          <w:szCs w:val="24"/>
          <w:lang w:eastAsia="zh-CN"/>
        </w:rPr>
        <w:t>：</w:t>
      </w:r>
      <w:r>
        <w:rPr>
          <w:rFonts w:hint="eastAsia" w:ascii="宋体" w:hAnsi="宋体" w:cs="宋体"/>
          <w:color w:val="auto"/>
          <w:sz w:val="24"/>
          <w:szCs w:val="24"/>
          <w:lang w:eastAsia="zh-CN"/>
        </w:rPr>
        <w:t>人民币</w:t>
      </w:r>
      <w:r>
        <w:rPr>
          <w:rFonts w:hint="eastAsia" w:cs="宋体"/>
          <w:color w:val="auto"/>
          <w:sz w:val="24"/>
          <w:szCs w:val="24"/>
          <w:lang w:eastAsia="zh-CN"/>
        </w:rPr>
        <w:t>；</w:t>
      </w:r>
      <w:r>
        <w:rPr>
          <w:rFonts w:hint="eastAsia" w:cs="宋体"/>
          <w:sz w:val="24"/>
          <w:szCs w:val="24"/>
          <w:lang w:eastAsia="zh-CN"/>
        </w:rPr>
        <w:t>报价</w:t>
      </w:r>
      <w:r>
        <w:rPr>
          <w:rFonts w:hint="eastAsia" w:ascii="宋体" w:hAnsi="宋体" w:cs="宋体"/>
          <w:sz w:val="24"/>
          <w:szCs w:val="24"/>
          <w:lang w:eastAsia="zh-CN"/>
        </w:rPr>
        <w:t>为</w:t>
      </w:r>
      <w:r>
        <w:rPr>
          <w:rFonts w:hint="eastAsia" w:cs="宋体"/>
          <w:sz w:val="24"/>
          <w:szCs w:val="24"/>
          <w:lang w:eastAsia="zh-CN"/>
        </w:rPr>
        <w:t>含</w:t>
      </w:r>
      <w:r>
        <w:rPr>
          <w:rFonts w:hint="eastAsia" w:ascii="宋体" w:hAnsi="宋体" w:cs="宋体"/>
          <w:sz w:val="24"/>
          <w:szCs w:val="24"/>
          <w:lang w:eastAsia="zh-CN"/>
        </w:rPr>
        <w:t>增值税价格</w:t>
      </w:r>
      <w:r>
        <w:rPr>
          <w:rFonts w:hint="eastAsia" w:cs="宋体"/>
          <w:sz w:val="24"/>
          <w:szCs w:val="24"/>
          <w:lang w:eastAsia="zh-CN"/>
        </w:rPr>
        <w:t>。</w:t>
      </w:r>
    </w:p>
    <w:p w14:paraId="025F9407">
      <w:pPr>
        <w:ind w:firstLine="480" w:firstLineChars="200"/>
        <w:rPr>
          <w:rFonts w:ascii="宋体" w:hAnsi="宋体" w:cs="仿宋"/>
          <w:sz w:val="24"/>
          <w:szCs w:val="24"/>
          <w:lang w:eastAsia="zh-CN"/>
        </w:rPr>
      </w:pPr>
      <w:r>
        <w:rPr>
          <w:rFonts w:hint="eastAsia" w:ascii="宋体" w:hAnsi="宋体" w:cs="仿宋"/>
          <w:sz w:val="24"/>
          <w:szCs w:val="24"/>
          <w:lang w:eastAsia="zh-CN"/>
        </w:rPr>
        <w:t xml:space="preserve">3.2.2 </w:t>
      </w:r>
      <w:r>
        <w:rPr>
          <w:rFonts w:hint="eastAsia" w:cs="仿宋"/>
          <w:sz w:val="24"/>
          <w:szCs w:val="24"/>
          <w:lang w:eastAsia="zh-CN"/>
        </w:rPr>
        <w:t>供应商</w:t>
      </w:r>
      <w:r>
        <w:rPr>
          <w:rFonts w:hint="eastAsia" w:ascii="宋体" w:hAnsi="宋体" w:cs="仿宋"/>
          <w:sz w:val="24"/>
          <w:szCs w:val="24"/>
          <w:lang w:eastAsia="zh-CN"/>
        </w:rPr>
        <w:t>在</w:t>
      </w:r>
      <w:r>
        <w:rPr>
          <w:rFonts w:hint="eastAsia" w:cs="仿宋"/>
          <w:sz w:val="24"/>
          <w:szCs w:val="24"/>
          <w:lang w:eastAsia="zh-CN"/>
        </w:rPr>
        <w:t>谈判开始</w:t>
      </w:r>
      <w:r>
        <w:rPr>
          <w:rFonts w:hint="eastAsia" w:ascii="宋体" w:hAnsi="宋体" w:cs="仿宋"/>
          <w:sz w:val="24"/>
          <w:szCs w:val="24"/>
          <w:lang w:eastAsia="zh-CN"/>
        </w:rPr>
        <w:t>时间前修改</w:t>
      </w:r>
      <w:r>
        <w:rPr>
          <w:rFonts w:hint="eastAsia" w:cs="仿宋"/>
          <w:sz w:val="24"/>
          <w:szCs w:val="24"/>
          <w:lang w:eastAsia="zh-CN"/>
        </w:rPr>
        <w:t>报价</w:t>
      </w:r>
      <w:r>
        <w:rPr>
          <w:rFonts w:hint="eastAsia" w:ascii="宋体" w:hAnsi="宋体" w:cs="仿宋"/>
          <w:sz w:val="24"/>
          <w:szCs w:val="24"/>
          <w:lang w:eastAsia="zh-CN"/>
        </w:rPr>
        <w:t>函中的总报价，应同时修改“报价组成表”中的相应价格。　</w:t>
      </w:r>
    </w:p>
    <w:p w14:paraId="27BE7AF4">
      <w:pPr>
        <w:pStyle w:val="23"/>
        <w:spacing w:line="240" w:lineRule="auto"/>
        <w:rPr>
          <w:lang w:eastAsia="zh-CN"/>
        </w:rPr>
      </w:pPr>
      <w:bookmarkStart w:id="53" w:name="_Toc506105837"/>
      <w:bookmarkStart w:id="54" w:name="_Toc406766395"/>
      <w:bookmarkStart w:id="55" w:name="_Toc507936031"/>
      <w:r>
        <w:rPr>
          <w:rFonts w:hint="eastAsia"/>
          <w:lang w:eastAsia="zh-CN"/>
        </w:rPr>
        <w:t>3.3 谈判有效期</w:t>
      </w:r>
      <w:bookmarkEnd w:id="53"/>
      <w:bookmarkEnd w:id="54"/>
      <w:bookmarkEnd w:id="55"/>
    </w:p>
    <w:p w14:paraId="517FB523">
      <w:pPr>
        <w:ind w:firstLine="480" w:firstLineChars="200"/>
        <w:rPr>
          <w:rFonts w:ascii="宋体" w:hAnsi="宋体"/>
          <w:sz w:val="24"/>
          <w:szCs w:val="24"/>
          <w:lang w:eastAsia="zh-CN"/>
        </w:rPr>
      </w:pPr>
      <w:r>
        <w:rPr>
          <w:rFonts w:hint="eastAsia" w:ascii="宋体" w:hAnsi="宋体" w:cs="仿宋"/>
          <w:sz w:val="24"/>
          <w:szCs w:val="24"/>
          <w:lang w:eastAsia="zh-CN"/>
        </w:rPr>
        <w:t>3.3.1</w:t>
      </w:r>
      <w:r>
        <w:rPr>
          <w:rFonts w:hint="eastAsia" w:cs="仿宋"/>
          <w:sz w:val="24"/>
          <w:szCs w:val="24"/>
          <w:lang w:eastAsia="zh-CN"/>
        </w:rPr>
        <w:t>谈判</w:t>
      </w:r>
      <w:r>
        <w:rPr>
          <w:rFonts w:hint="eastAsia" w:ascii="宋体" w:hAnsi="宋体" w:cs="仿宋"/>
          <w:sz w:val="24"/>
          <w:szCs w:val="24"/>
          <w:lang w:eastAsia="zh-CN"/>
        </w:rPr>
        <w:t>有效期：</w:t>
      </w:r>
      <w:r>
        <w:rPr>
          <w:rFonts w:hint="eastAsia" w:ascii="宋体" w:hAnsi="宋体"/>
          <w:sz w:val="24"/>
          <w:szCs w:val="24"/>
          <w:lang w:eastAsia="zh-CN"/>
        </w:rPr>
        <w:t>在供应商须知前附表规定的报价有效期内，供应商不得要求撤销或修改其响应文件。</w:t>
      </w:r>
    </w:p>
    <w:p w14:paraId="2B54F009">
      <w:pPr>
        <w:ind w:firstLine="480" w:firstLineChars="200"/>
        <w:rPr>
          <w:rFonts w:ascii="宋体" w:hAnsi="宋体" w:cs="仿宋"/>
          <w:color w:val="auto"/>
          <w:sz w:val="24"/>
          <w:szCs w:val="24"/>
          <w:lang w:eastAsia="zh-CN"/>
        </w:rPr>
      </w:pPr>
      <w:r>
        <w:rPr>
          <w:rFonts w:hint="eastAsia" w:ascii="宋体" w:hAnsi="宋体" w:cs="仿宋"/>
          <w:sz w:val="24"/>
          <w:szCs w:val="24"/>
          <w:lang w:eastAsia="zh-CN"/>
        </w:rPr>
        <w:t>3.3.2 出现特殊情况需要延长</w:t>
      </w:r>
      <w:r>
        <w:rPr>
          <w:rFonts w:hint="eastAsia" w:cs="仿宋"/>
          <w:sz w:val="24"/>
          <w:szCs w:val="24"/>
          <w:lang w:eastAsia="zh-CN"/>
        </w:rPr>
        <w:t>谈判</w:t>
      </w:r>
      <w:r>
        <w:rPr>
          <w:rFonts w:hint="eastAsia" w:ascii="宋体" w:hAnsi="宋体" w:cs="仿宋"/>
          <w:sz w:val="24"/>
          <w:szCs w:val="24"/>
          <w:lang w:eastAsia="zh-CN"/>
        </w:rPr>
        <w:t>有效期的，</w:t>
      </w:r>
      <w:r>
        <w:rPr>
          <w:rFonts w:hint="eastAsia" w:cs="仿宋"/>
          <w:sz w:val="24"/>
          <w:szCs w:val="24"/>
          <w:lang w:eastAsia="zh-CN"/>
        </w:rPr>
        <w:t>采购</w:t>
      </w:r>
      <w:r>
        <w:rPr>
          <w:rFonts w:hint="eastAsia" w:ascii="宋体" w:hAnsi="宋体" w:cs="仿宋"/>
          <w:sz w:val="24"/>
          <w:szCs w:val="24"/>
          <w:lang w:eastAsia="zh-CN"/>
        </w:rPr>
        <w:t>人以书面形式通知所有</w:t>
      </w:r>
      <w:r>
        <w:rPr>
          <w:rFonts w:hint="eastAsia" w:cs="仿宋"/>
          <w:sz w:val="24"/>
          <w:szCs w:val="24"/>
          <w:lang w:eastAsia="zh-CN"/>
        </w:rPr>
        <w:t>供应商</w:t>
      </w:r>
      <w:r>
        <w:rPr>
          <w:rFonts w:hint="eastAsia" w:ascii="宋体" w:hAnsi="宋体" w:cs="仿宋"/>
          <w:sz w:val="24"/>
          <w:szCs w:val="24"/>
          <w:lang w:eastAsia="zh-CN"/>
        </w:rPr>
        <w:t>延长</w:t>
      </w:r>
      <w:r>
        <w:rPr>
          <w:rFonts w:hint="eastAsia" w:cs="仿宋"/>
          <w:sz w:val="24"/>
          <w:szCs w:val="24"/>
          <w:lang w:eastAsia="zh-CN"/>
        </w:rPr>
        <w:t>谈判</w:t>
      </w:r>
      <w:r>
        <w:rPr>
          <w:rFonts w:hint="eastAsia" w:ascii="宋体" w:hAnsi="宋体" w:cs="仿宋"/>
          <w:sz w:val="24"/>
          <w:szCs w:val="24"/>
          <w:lang w:eastAsia="zh-CN"/>
        </w:rPr>
        <w:t>有效期。</w:t>
      </w:r>
      <w:r>
        <w:rPr>
          <w:rFonts w:hint="eastAsia" w:cs="仿宋"/>
          <w:sz w:val="24"/>
          <w:szCs w:val="24"/>
          <w:lang w:eastAsia="zh-CN"/>
        </w:rPr>
        <w:t>供应商</w:t>
      </w:r>
      <w:r>
        <w:rPr>
          <w:rFonts w:hint="eastAsia" w:ascii="宋体" w:hAnsi="宋体" w:cs="仿宋"/>
          <w:sz w:val="24"/>
          <w:szCs w:val="24"/>
          <w:lang w:eastAsia="zh-CN"/>
        </w:rPr>
        <w:t>同意延长的，应相应延长其</w:t>
      </w:r>
      <w:r>
        <w:rPr>
          <w:rFonts w:hint="eastAsia" w:cs="仿宋"/>
          <w:sz w:val="24"/>
          <w:szCs w:val="24"/>
          <w:lang w:eastAsia="zh-CN"/>
        </w:rPr>
        <w:t>谈判</w:t>
      </w:r>
      <w:r>
        <w:rPr>
          <w:rFonts w:hint="eastAsia" w:ascii="宋体" w:hAnsi="宋体" w:cs="仿宋"/>
          <w:sz w:val="24"/>
          <w:szCs w:val="24"/>
          <w:lang w:eastAsia="zh-CN"/>
        </w:rPr>
        <w:t>保证金的有效期，但不得要求或被允许修改或撤销其</w:t>
      </w:r>
      <w:r>
        <w:rPr>
          <w:rFonts w:hint="eastAsia" w:cs="仿宋"/>
          <w:sz w:val="24"/>
          <w:szCs w:val="24"/>
          <w:lang w:eastAsia="zh-CN"/>
        </w:rPr>
        <w:t>响应</w:t>
      </w:r>
      <w:r>
        <w:rPr>
          <w:rFonts w:hint="eastAsia" w:ascii="宋体" w:hAnsi="宋体" w:cs="仿宋"/>
          <w:sz w:val="24"/>
          <w:szCs w:val="24"/>
          <w:lang w:eastAsia="zh-CN"/>
        </w:rPr>
        <w:t>文件；</w:t>
      </w:r>
      <w:r>
        <w:rPr>
          <w:rFonts w:hint="eastAsia" w:cs="仿宋"/>
          <w:sz w:val="24"/>
          <w:szCs w:val="24"/>
          <w:lang w:eastAsia="zh-CN"/>
        </w:rPr>
        <w:t>供应商</w:t>
      </w:r>
      <w:r>
        <w:rPr>
          <w:rFonts w:hint="eastAsia" w:ascii="宋体" w:hAnsi="宋体" w:cs="仿宋"/>
          <w:sz w:val="24"/>
          <w:szCs w:val="24"/>
          <w:lang w:eastAsia="zh-CN"/>
        </w:rPr>
        <w:t>拒绝延长的，其</w:t>
      </w:r>
      <w:r>
        <w:rPr>
          <w:rFonts w:hint="eastAsia" w:cs="仿宋"/>
          <w:sz w:val="24"/>
          <w:szCs w:val="24"/>
          <w:lang w:eastAsia="zh-CN"/>
        </w:rPr>
        <w:t>响应文件</w:t>
      </w:r>
      <w:r>
        <w:rPr>
          <w:rFonts w:hint="eastAsia" w:ascii="宋体" w:hAnsi="宋体" w:cs="仿宋"/>
          <w:sz w:val="24"/>
          <w:szCs w:val="24"/>
          <w:lang w:eastAsia="zh-CN"/>
        </w:rPr>
        <w:t>失</w:t>
      </w:r>
      <w:r>
        <w:rPr>
          <w:rFonts w:hint="eastAsia" w:ascii="宋体" w:hAnsi="宋体" w:cs="仿宋"/>
          <w:color w:val="auto"/>
          <w:sz w:val="24"/>
          <w:szCs w:val="24"/>
          <w:lang w:eastAsia="zh-CN"/>
        </w:rPr>
        <w:t>效，但</w:t>
      </w:r>
      <w:r>
        <w:rPr>
          <w:rFonts w:hint="eastAsia" w:cs="仿宋"/>
          <w:color w:val="auto"/>
          <w:sz w:val="24"/>
          <w:szCs w:val="24"/>
          <w:lang w:eastAsia="zh-CN"/>
        </w:rPr>
        <w:t>供应商</w:t>
      </w:r>
      <w:r>
        <w:rPr>
          <w:rFonts w:hint="eastAsia" w:ascii="宋体" w:hAnsi="宋体" w:cs="仿宋"/>
          <w:color w:val="auto"/>
          <w:sz w:val="24"/>
          <w:szCs w:val="24"/>
          <w:lang w:eastAsia="zh-CN"/>
        </w:rPr>
        <w:t>有权收回其</w:t>
      </w:r>
      <w:r>
        <w:rPr>
          <w:rFonts w:hint="eastAsia" w:cs="仿宋"/>
          <w:color w:val="auto"/>
          <w:sz w:val="24"/>
          <w:szCs w:val="24"/>
          <w:lang w:eastAsia="zh-CN"/>
        </w:rPr>
        <w:t>谈判</w:t>
      </w:r>
      <w:r>
        <w:rPr>
          <w:rFonts w:hint="eastAsia" w:ascii="宋体" w:hAnsi="宋体" w:cs="仿宋"/>
          <w:color w:val="auto"/>
          <w:sz w:val="24"/>
          <w:szCs w:val="24"/>
          <w:lang w:eastAsia="zh-CN"/>
        </w:rPr>
        <w:t>保证金。</w:t>
      </w:r>
    </w:p>
    <w:p w14:paraId="74894775">
      <w:pPr>
        <w:pStyle w:val="23"/>
        <w:spacing w:line="240" w:lineRule="auto"/>
        <w:ind w:left="0" w:firstLine="0"/>
        <w:rPr>
          <w:color w:val="auto"/>
          <w:lang w:eastAsia="zh-CN"/>
        </w:rPr>
      </w:pPr>
      <w:bookmarkStart w:id="56" w:name="_Toc507936033"/>
      <w:bookmarkStart w:id="57" w:name="_Toc506105839"/>
      <w:r>
        <w:rPr>
          <w:rFonts w:hint="eastAsia"/>
          <w:color w:val="auto"/>
          <w:lang w:eastAsia="zh-CN"/>
        </w:rPr>
        <w:t xml:space="preserve">3.4 </w:t>
      </w:r>
      <w:r>
        <w:rPr>
          <w:color w:val="auto"/>
          <w:spacing w:val="-2"/>
          <w:lang w:eastAsia="zh-CN"/>
        </w:rPr>
        <w:t>谈判保证金</w:t>
      </w:r>
      <w:r>
        <w:rPr>
          <w:rFonts w:hint="eastAsia"/>
          <w:color w:val="auto"/>
          <w:spacing w:val="-2"/>
          <w:lang w:eastAsia="zh-CN"/>
        </w:rPr>
        <w:t>：无</w:t>
      </w:r>
    </w:p>
    <w:p w14:paraId="51874A90">
      <w:pPr>
        <w:pStyle w:val="23"/>
        <w:spacing w:line="240" w:lineRule="auto"/>
        <w:ind w:left="0" w:firstLine="0"/>
        <w:rPr>
          <w:color w:val="auto"/>
          <w:lang w:eastAsia="zh-CN"/>
        </w:rPr>
      </w:pPr>
      <w:r>
        <w:rPr>
          <w:rFonts w:hint="eastAsia"/>
          <w:color w:val="auto"/>
          <w:lang w:eastAsia="zh-CN"/>
        </w:rPr>
        <w:t>3.5 资格审查资料</w:t>
      </w:r>
      <w:bookmarkEnd w:id="56"/>
      <w:bookmarkEnd w:id="57"/>
    </w:p>
    <w:p w14:paraId="4E446847">
      <w:pPr>
        <w:ind w:firstLine="480" w:firstLineChars="200"/>
        <w:rPr>
          <w:rFonts w:ascii="宋体" w:hAnsi="宋体" w:eastAsia="宋体" w:cs="仿宋"/>
          <w:sz w:val="24"/>
          <w:szCs w:val="24"/>
          <w:lang w:eastAsia="zh-CN"/>
        </w:rPr>
      </w:pPr>
      <w:r>
        <w:rPr>
          <w:rFonts w:hint="eastAsia" w:ascii="宋体" w:hAnsi="宋体" w:eastAsia="宋体" w:cs="仿宋"/>
          <w:sz w:val="24"/>
          <w:szCs w:val="24"/>
          <w:lang w:eastAsia="zh-CN"/>
        </w:rPr>
        <w:t>除谈判须知前附表另有规定外，供应商应按下列规定提供资格审查资料，以证明其满足本章第1.4款规定的资质、财务、业绩、信誉等要求。</w:t>
      </w:r>
    </w:p>
    <w:p w14:paraId="31615033">
      <w:pPr>
        <w:ind w:firstLine="480" w:firstLineChars="200"/>
        <w:rPr>
          <w:rFonts w:ascii="仿宋" w:hAnsi="仿宋" w:eastAsia="宋体" w:cs="Times New Roman"/>
          <w:color w:val="auto"/>
          <w:sz w:val="24"/>
          <w:szCs w:val="24"/>
          <w:lang w:eastAsia="zh-CN"/>
        </w:rPr>
      </w:pPr>
      <w:r>
        <w:rPr>
          <w:rFonts w:hint="eastAsia" w:ascii="宋体" w:hAnsi="宋体" w:eastAsia="宋体" w:cs="仿宋"/>
          <w:color w:val="auto"/>
          <w:sz w:val="24"/>
          <w:szCs w:val="24"/>
          <w:lang w:eastAsia="zh-CN"/>
        </w:rPr>
        <w:t>3.5.1 “供应商基本情况表”</w:t>
      </w:r>
      <w:r>
        <w:rPr>
          <w:rFonts w:ascii="宋体" w:hAnsi="宋体" w:eastAsia="宋体"/>
          <w:color w:val="auto"/>
          <w:sz w:val="24"/>
          <w:szCs w:val="24"/>
          <w:lang w:eastAsia="zh-CN"/>
        </w:rPr>
        <w:t>应附</w:t>
      </w:r>
      <w:r>
        <w:rPr>
          <w:rFonts w:hint="eastAsia" w:ascii="宋体" w:hAnsi="宋体" w:eastAsia="宋体"/>
          <w:color w:val="auto"/>
          <w:sz w:val="24"/>
          <w:szCs w:val="24"/>
          <w:lang w:eastAsia="zh-CN"/>
        </w:rPr>
        <w:t>营业执照、</w:t>
      </w:r>
      <w:r>
        <w:rPr>
          <w:rFonts w:ascii="宋体" w:hAnsi="宋体" w:eastAsia="宋体"/>
          <w:color w:val="auto"/>
          <w:sz w:val="24"/>
          <w:szCs w:val="24"/>
          <w:lang w:eastAsia="zh-CN"/>
        </w:rPr>
        <w:t>资质证书副本等材料的</w:t>
      </w:r>
      <w:r>
        <w:rPr>
          <w:rFonts w:hint="eastAsia" w:ascii="宋体" w:hAnsi="宋体" w:eastAsia="宋体"/>
          <w:color w:val="auto"/>
          <w:sz w:val="24"/>
          <w:szCs w:val="24"/>
          <w:lang w:eastAsia="zh-CN"/>
        </w:rPr>
        <w:t>原件扫描件。</w:t>
      </w:r>
    </w:p>
    <w:p w14:paraId="7D4E7749">
      <w:pPr>
        <w:ind w:firstLine="480" w:firstLineChars="200"/>
        <w:rPr>
          <w:rFonts w:ascii="宋体" w:hAnsi="宋体" w:eastAsia="宋体" w:cs="仿宋"/>
          <w:color w:val="auto"/>
          <w:sz w:val="24"/>
          <w:szCs w:val="24"/>
          <w:lang w:eastAsia="zh-CN"/>
        </w:rPr>
      </w:pPr>
      <w:r>
        <w:rPr>
          <w:rFonts w:hint="eastAsia" w:ascii="宋体" w:hAnsi="宋体" w:eastAsia="宋体" w:cs="仿宋"/>
          <w:color w:val="auto"/>
          <w:sz w:val="24"/>
          <w:szCs w:val="24"/>
          <w:lang w:eastAsia="zh-CN"/>
        </w:rPr>
        <w:t>3.5.2 “近年财务状况表”应附经会计师事务所或审计机构审计的财务会计报表扫描件，具体年份要求见谈判须知前附表。</w:t>
      </w:r>
    </w:p>
    <w:p w14:paraId="464325A7">
      <w:pPr>
        <w:ind w:firstLine="480" w:firstLineChars="200"/>
        <w:rPr>
          <w:rFonts w:ascii="宋体" w:hAnsi="宋体" w:eastAsia="宋体" w:cs="仿宋"/>
          <w:color w:val="auto"/>
          <w:sz w:val="24"/>
          <w:szCs w:val="24"/>
          <w:lang w:eastAsia="zh-CN"/>
        </w:rPr>
      </w:pPr>
      <w:r>
        <w:rPr>
          <w:rFonts w:hint="eastAsia" w:ascii="宋体" w:hAnsi="宋体" w:eastAsia="宋体" w:cs="仿宋"/>
          <w:color w:val="auto"/>
          <w:sz w:val="24"/>
          <w:szCs w:val="24"/>
          <w:lang w:eastAsia="zh-CN"/>
        </w:rPr>
        <w:t>3.5.3 “近年完成的业绩情况表”应附合同的原件扫描件，具体时间要求见谈判须知前附表。</w:t>
      </w:r>
    </w:p>
    <w:p w14:paraId="19085482">
      <w:pPr>
        <w:ind w:firstLine="480" w:firstLineChars="200"/>
        <w:rPr>
          <w:rFonts w:ascii="宋体" w:hAnsi="宋体" w:eastAsia="宋体" w:cs="仿宋"/>
          <w:color w:val="auto"/>
          <w:sz w:val="24"/>
          <w:szCs w:val="24"/>
          <w:lang w:eastAsia="zh-CN"/>
        </w:rPr>
      </w:pPr>
      <w:r>
        <w:rPr>
          <w:rFonts w:hint="eastAsia" w:ascii="宋体" w:hAnsi="宋体" w:eastAsia="宋体" w:cs="仿宋"/>
          <w:color w:val="auto"/>
          <w:sz w:val="24"/>
          <w:szCs w:val="24"/>
          <w:lang w:eastAsia="zh-CN"/>
        </w:rPr>
        <w:t>3.5.4 “近年发生的诉讼及仲裁情况”应附败诉的买卖合同的相关情况，并附法院或仲裁机构作出的判决、裁决等有关法律文书，具体时间要求见谈判须知前附表。</w:t>
      </w:r>
    </w:p>
    <w:p w14:paraId="6F9EB4B9">
      <w:pPr>
        <w:ind w:firstLine="480" w:firstLineChars="200"/>
        <w:rPr>
          <w:rFonts w:ascii="宋体" w:hAnsi="宋体" w:eastAsia="宋体" w:cs="仿宋"/>
          <w:color w:val="auto"/>
          <w:sz w:val="24"/>
          <w:szCs w:val="24"/>
          <w:lang w:eastAsia="zh-CN"/>
        </w:rPr>
      </w:pPr>
      <w:r>
        <w:rPr>
          <w:rFonts w:hint="eastAsia" w:ascii="宋体" w:hAnsi="宋体" w:eastAsia="宋体" w:cs="仿宋"/>
          <w:color w:val="auto"/>
          <w:sz w:val="24"/>
          <w:szCs w:val="24"/>
          <w:lang w:eastAsia="zh-CN"/>
        </w:rPr>
        <w:t>3.5.5 供应商认为有必要提供的其他证明文件。</w:t>
      </w:r>
    </w:p>
    <w:p w14:paraId="36881192">
      <w:pPr>
        <w:pStyle w:val="23"/>
        <w:spacing w:line="240" w:lineRule="auto"/>
        <w:rPr>
          <w:color w:val="auto"/>
          <w:lang w:eastAsia="zh-CN"/>
        </w:rPr>
      </w:pPr>
      <w:bookmarkStart w:id="58" w:name="_Toc506105840"/>
      <w:bookmarkStart w:id="59" w:name="_Toc507936034"/>
      <w:r>
        <w:rPr>
          <w:rFonts w:hint="eastAsia"/>
          <w:color w:val="auto"/>
          <w:lang w:eastAsia="zh-CN"/>
        </w:rPr>
        <w:t>3.6 备选方案</w:t>
      </w:r>
      <w:bookmarkEnd w:id="58"/>
      <w:bookmarkEnd w:id="59"/>
    </w:p>
    <w:p w14:paraId="1D16EB54">
      <w:pPr>
        <w:ind w:firstLine="480" w:firstLineChars="200"/>
        <w:rPr>
          <w:rFonts w:ascii="宋体" w:hAnsi="宋体" w:eastAsia="宋体" w:cs="仿宋"/>
          <w:color w:val="auto"/>
          <w:sz w:val="24"/>
          <w:szCs w:val="24"/>
          <w:lang w:eastAsia="zh-CN"/>
        </w:rPr>
      </w:pPr>
      <w:r>
        <w:rPr>
          <w:rFonts w:hint="eastAsia" w:ascii="宋体" w:hAnsi="宋体" w:eastAsia="宋体" w:cs="仿宋"/>
          <w:color w:val="auto"/>
          <w:sz w:val="24"/>
          <w:szCs w:val="24"/>
          <w:lang w:eastAsia="zh-CN"/>
        </w:rPr>
        <w:t>3.6.1 本次谈判不接受备选方案。</w:t>
      </w:r>
    </w:p>
    <w:p w14:paraId="134EAE77">
      <w:pPr>
        <w:pStyle w:val="23"/>
        <w:spacing w:line="240" w:lineRule="auto"/>
        <w:rPr>
          <w:color w:val="auto"/>
          <w:lang w:eastAsia="zh-CN"/>
        </w:rPr>
      </w:pPr>
      <w:bookmarkStart w:id="60" w:name="_Toc507936035"/>
      <w:bookmarkStart w:id="61" w:name="_Toc506105841"/>
      <w:r>
        <w:rPr>
          <w:rFonts w:hint="eastAsia"/>
          <w:color w:val="auto"/>
          <w:lang w:eastAsia="zh-CN"/>
        </w:rPr>
        <w:t>3.7 响应文件的编制</w:t>
      </w:r>
      <w:bookmarkEnd w:id="60"/>
      <w:bookmarkEnd w:id="61"/>
    </w:p>
    <w:p w14:paraId="4C87C081">
      <w:pPr>
        <w:ind w:firstLine="480" w:firstLineChars="200"/>
        <w:rPr>
          <w:rFonts w:ascii="宋体" w:hAnsi="宋体" w:eastAsia="宋体" w:cs="仿宋"/>
          <w:color w:val="auto"/>
          <w:sz w:val="24"/>
          <w:szCs w:val="24"/>
          <w:lang w:eastAsia="zh-CN"/>
        </w:rPr>
      </w:pPr>
      <w:r>
        <w:rPr>
          <w:rFonts w:hint="eastAsia" w:ascii="宋体" w:hAnsi="宋体" w:cs="仿宋"/>
          <w:color w:val="auto"/>
          <w:sz w:val="24"/>
          <w:szCs w:val="24"/>
          <w:lang w:eastAsia="zh-CN"/>
        </w:rPr>
        <w:t>3.</w:t>
      </w:r>
      <w:r>
        <w:rPr>
          <w:rFonts w:hint="eastAsia" w:ascii="宋体" w:hAnsi="宋体" w:eastAsia="宋体" w:cs="仿宋"/>
          <w:color w:val="auto"/>
          <w:sz w:val="24"/>
          <w:szCs w:val="24"/>
          <w:lang w:eastAsia="zh-CN"/>
        </w:rPr>
        <w:t>7</w:t>
      </w:r>
      <w:r>
        <w:rPr>
          <w:rFonts w:hint="eastAsia" w:ascii="宋体" w:hAnsi="宋体" w:cs="仿宋"/>
          <w:color w:val="auto"/>
          <w:sz w:val="24"/>
          <w:szCs w:val="24"/>
          <w:lang w:eastAsia="zh-CN"/>
        </w:rPr>
        <w:t>.1</w:t>
      </w:r>
      <w:r>
        <w:rPr>
          <w:rFonts w:hint="eastAsia" w:cs="仿宋"/>
          <w:color w:val="auto"/>
          <w:sz w:val="24"/>
          <w:szCs w:val="24"/>
          <w:lang w:eastAsia="zh-CN"/>
        </w:rPr>
        <w:t>响应</w:t>
      </w:r>
      <w:r>
        <w:rPr>
          <w:rFonts w:hint="eastAsia" w:ascii="宋体" w:hAnsi="宋体" w:cs="仿宋"/>
          <w:color w:val="auto"/>
          <w:sz w:val="24"/>
          <w:szCs w:val="24"/>
          <w:lang w:eastAsia="zh-CN"/>
        </w:rPr>
        <w:t>文件应按《第五章</w:t>
      </w:r>
      <w:r>
        <w:rPr>
          <w:rFonts w:hint="eastAsia" w:cs="仿宋"/>
          <w:color w:val="auto"/>
          <w:sz w:val="24"/>
          <w:szCs w:val="24"/>
          <w:lang w:eastAsia="zh-CN"/>
        </w:rPr>
        <w:t>响应</w:t>
      </w:r>
      <w:r>
        <w:rPr>
          <w:rFonts w:hint="eastAsia" w:ascii="宋体" w:hAnsi="宋体" w:cs="仿宋"/>
          <w:color w:val="auto"/>
          <w:sz w:val="24"/>
          <w:szCs w:val="24"/>
          <w:lang w:eastAsia="zh-CN"/>
        </w:rPr>
        <w:t>文件格式及内容》要求进行编写。</w:t>
      </w:r>
    </w:p>
    <w:p w14:paraId="0EF0F453">
      <w:pPr>
        <w:ind w:firstLine="480" w:firstLineChars="200"/>
        <w:rPr>
          <w:rFonts w:ascii="宋体" w:hAnsi="宋体" w:eastAsia="宋体" w:cs="仿宋"/>
          <w:color w:val="auto"/>
          <w:sz w:val="24"/>
          <w:szCs w:val="24"/>
          <w:lang w:eastAsia="zh-CN"/>
        </w:rPr>
      </w:pPr>
      <w:r>
        <w:rPr>
          <w:rFonts w:hint="eastAsia" w:ascii="宋体" w:hAnsi="宋体" w:cs="仿宋"/>
          <w:color w:val="auto"/>
          <w:sz w:val="24"/>
          <w:szCs w:val="24"/>
          <w:lang w:eastAsia="zh-CN"/>
        </w:rPr>
        <w:t>3.</w:t>
      </w:r>
      <w:r>
        <w:rPr>
          <w:rFonts w:hint="eastAsia" w:ascii="宋体" w:hAnsi="宋体" w:eastAsia="宋体" w:cs="仿宋"/>
          <w:color w:val="auto"/>
          <w:sz w:val="24"/>
          <w:szCs w:val="24"/>
          <w:lang w:eastAsia="zh-CN"/>
        </w:rPr>
        <w:t>7</w:t>
      </w:r>
      <w:r>
        <w:rPr>
          <w:rFonts w:hint="eastAsia" w:ascii="宋体" w:hAnsi="宋体" w:cs="仿宋"/>
          <w:color w:val="auto"/>
          <w:sz w:val="24"/>
          <w:szCs w:val="24"/>
          <w:lang w:eastAsia="zh-CN"/>
        </w:rPr>
        <w:t>.2</w:t>
      </w:r>
      <w:r>
        <w:rPr>
          <w:rFonts w:hint="eastAsia" w:cs="仿宋"/>
          <w:color w:val="auto"/>
          <w:sz w:val="24"/>
          <w:szCs w:val="24"/>
          <w:lang w:eastAsia="zh-CN"/>
        </w:rPr>
        <w:t>响应</w:t>
      </w:r>
      <w:r>
        <w:rPr>
          <w:rFonts w:hint="eastAsia" w:ascii="宋体" w:hAnsi="宋体" w:cs="仿宋"/>
          <w:color w:val="auto"/>
          <w:sz w:val="24"/>
          <w:szCs w:val="24"/>
          <w:lang w:eastAsia="zh-CN"/>
        </w:rPr>
        <w:t>文件应当对</w:t>
      </w:r>
      <w:r>
        <w:rPr>
          <w:rFonts w:hint="eastAsia" w:cs="仿宋"/>
          <w:color w:val="auto"/>
          <w:sz w:val="24"/>
          <w:szCs w:val="24"/>
          <w:lang w:eastAsia="zh-CN"/>
        </w:rPr>
        <w:t>谈判</w:t>
      </w:r>
      <w:r>
        <w:rPr>
          <w:rFonts w:hint="eastAsia" w:ascii="宋体" w:hAnsi="宋体" w:cs="仿宋"/>
          <w:color w:val="auto"/>
          <w:sz w:val="24"/>
          <w:szCs w:val="24"/>
          <w:lang w:eastAsia="zh-CN"/>
        </w:rPr>
        <w:t>文件有关</w:t>
      </w:r>
      <w:r>
        <w:rPr>
          <w:rFonts w:hint="eastAsia" w:ascii="宋体" w:hAnsi="宋体" w:cs="仿宋"/>
          <w:color w:val="auto"/>
          <w:sz w:val="24"/>
          <w:szCs w:val="24"/>
          <w:lang w:val="en-US" w:eastAsia="zh-CN"/>
        </w:rPr>
        <w:t>工期</w:t>
      </w:r>
      <w:r>
        <w:rPr>
          <w:rFonts w:hint="eastAsia" w:ascii="宋体" w:hAnsi="宋体" w:cs="仿宋"/>
          <w:color w:val="auto"/>
          <w:sz w:val="24"/>
          <w:szCs w:val="24"/>
          <w:lang w:eastAsia="zh-CN"/>
        </w:rPr>
        <w:t>、</w:t>
      </w:r>
      <w:r>
        <w:rPr>
          <w:rFonts w:hint="eastAsia" w:cs="仿宋"/>
          <w:color w:val="auto"/>
          <w:sz w:val="24"/>
          <w:szCs w:val="24"/>
          <w:lang w:eastAsia="zh-CN"/>
        </w:rPr>
        <w:t>谈判</w:t>
      </w:r>
      <w:r>
        <w:rPr>
          <w:rFonts w:hint="eastAsia" w:ascii="宋体" w:hAnsi="宋体" w:cs="仿宋"/>
          <w:color w:val="auto"/>
          <w:sz w:val="24"/>
          <w:szCs w:val="24"/>
          <w:lang w:eastAsia="zh-CN"/>
        </w:rPr>
        <w:t>有效期、质量要求、技术</w:t>
      </w:r>
      <w:r>
        <w:rPr>
          <w:rFonts w:hint="eastAsia" w:cs="仿宋"/>
          <w:color w:val="auto"/>
          <w:sz w:val="24"/>
          <w:szCs w:val="24"/>
          <w:lang w:eastAsia="zh-CN"/>
        </w:rPr>
        <w:t>标准和</w:t>
      </w:r>
      <w:r>
        <w:rPr>
          <w:rFonts w:hint="eastAsia" w:ascii="宋体" w:hAnsi="宋体" w:cs="仿宋"/>
          <w:color w:val="auto"/>
          <w:sz w:val="24"/>
          <w:szCs w:val="24"/>
          <w:lang w:eastAsia="zh-CN"/>
        </w:rPr>
        <w:t>要求、</w:t>
      </w:r>
      <w:r>
        <w:rPr>
          <w:rFonts w:hint="eastAsia" w:cs="仿宋"/>
          <w:color w:val="auto"/>
          <w:sz w:val="24"/>
          <w:szCs w:val="24"/>
          <w:lang w:eastAsia="zh-CN"/>
        </w:rPr>
        <w:t>采购</w:t>
      </w:r>
      <w:r>
        <w:rPr>
          <w:rFonts w:hint="eastAsia" w:ascii="宋体" w:hAnsi="宋体" w:cs="仿宋"/>
          <w:color w:val="auto"/>
          <w:sz w:val="24"/>
          <w:szCs w:val="24"/>
          <w:lang w:eastAsia="zh-CN"/>
        </w:rPr>
        <w:t>范围等实质性内容作出响应。</w:t>
      </w:r>
    </w:p>
    <w:p w14:paraId="4CD9D75D">
      <w:pPr>
        <w:ind w:firstLine="480" w:firstLineChars="200"/>
        <w:rPr>
          <w:rFonts w:ascii="宋体" w:hAnsi="宋体" w:cs="仿宋" w:eastAsiaTheme="minorEastAsia"/>
          <w:color w:val="auto"/>
          <w:sz w:val="24"/>
          <w:szCs w:val="24"/>
          <w:lang w:eastAsia="zh-CN"/>
        </w:rPr>
      </w:pPr>
      <w:r>
        <w:rPr>
          <w:rFonts w:hint="eastAsia" w:ascii="宋体" w:hAnsi="宋体" w:cs="仿宋"/>
          <w:color w:val="auto"/>
          <w:sz w:val="24"/>
          <w:szCs w:val="24"/>
          <w:lang w:eastAsia="zh-CN"/>
        </w:rPr>
        <w:t>3.</w:t>
      </w:r>
      <w:r>
        <w:rPr>
          <w:rFonts w:hint="eastAsia" w:ascii="宋体" w:hAnsi="宋体" w:cs="仿宋" w:eastAsiaTheme="minorEastAsia"/>
          <w:color w:val="auto"/>
          <w:sz w:val="24"/>
          <w:szCs w:val="24"/>
          <w:lang w:eastAsia="zh-CN"/>
        </w:rPr>
        <w:t>7</w:t>
      </w:r>
      <w:r>
        <w:rPr>
          <w:rFonts w:hint="eastAsia" w:ascii="宋体" w:hAnsi="宋体" w:cs="仿宋"/>
          <w:color w:val="auto"/>
          <w:sz w:val="24"/>
          <w:szCs w:val="24"/>
          <w:lang w:eastAsia="zh-CN"/>
        </w:rPr>
        <w:t xml:space="preserve">.3 </w:t>
      </w:r>
      <w:r>
        <w:rPr>
          <w:rFonts w:hint="eastAsia" w:cs="仿宋"/>
          <w:color w:val="auto"/>
          <w:sz w:val="24"/>
          <w:szCs w:val="24"/>
          <w:lang w:eastAsia="zh-CN"/>
        </w:rPr>
        <w:t>响应</w:t>
      </w:r>
      <w:r>
        <w:rPr>
          <w:rFonts w:hint="eastAsia" w:ascii="宋体" w:hAnsi="宋体" w:cs="仿宋"/>
          <w:color w:val="auto"/>
          <w:sz w:val="24"/>
          <w:szCs w:val="24"/>
          <w:lang w:eastAsia="zh-CN"/>
        </w:rPr>
        <w:t>文件应用不褪色的材料书写或打印，并由法定代表人或其委托代理人签字或盖</w:t>
      </w:r>
      <w:r>
        <w:rPr>
          <w:rFonts w:hint="eastAsia" w:cs="仿宋"/>
          <w:color w:val="auto"/>
          <w:sz w:val="24"/>
          <w:szCs w:val="24"/>
          <w:lang w:eastAsia="zh-CN"/>
        </w:rPr>
        <w:t>公</w:t>
      </w:r>
      <w:r>
        <w:rPr>
          <w:rFonts w:hint="eastAsia" w:ascii="宋体" w:hAnsi="宋体" w:cs="仿宋"/>
          <w:color w:val="auto"/>
          <w:sz w:val="24"/>
          <w:szCs w:val="24"/>
          <w:lang w:eastAsia="zh-CN"/>
        </w:rPr>
        <w:t>章。签字或盖章的具体要求见</w:t>
      </w:r>
      <w:r>
        <w:rPr>
          <w:rFonts w:hint="eastAsia" w:cs="仿宋"/>
          <w:color w:val="auto"/>
          <w:sz w:val="24"/>
          <w:szCs w:val="24"/>
          <w:lang w:eastAsia="zh-CN"/>
        </w:rPr>
        <w:t>谈判</w:t>
      </w:r>
      <w:r>
        <w:rPr>
          <w:rFonts w:hint="eastAsia" w:ascii="宋体" w:hAnsi="宋体" w:cs="仿宋"/>
          <w:color w:val="auto"/>
          <w:sz w:val="24"/>
          <w:szCs w:val="24"/>
          <w:lang w:eastAsia="zh-CN"/>
        </w:rPr>
        <w:t>须知前附表。</w:t>
      </w:r>
    </w:p>
    <w:p w14:paraId="5C27E200">
      <w:pPr>
        <w:ind w:firstLine="480" w:firstLineChars="200"/>
        <w:rPr>
          <w:rFonts w:ascii="宋体" w:hAnsi="宋体" w:cs="仿宋" w:eastAsiaTheme="minorEastAsia"/>
          <w:color w:val="auto"/>
          <w:sz w:val="24"/>
          <w:szCs w:val="24"/>
          <w:lang w:eastAsia="zh-CN"/>
        </w:rPr>
      </w:pPr>
      <w:r>
        <w:rPr>
          <w:rFonts w:hint="eastAsia" w:ascii="宋体" w:hAnsi="宋体" w:cs="仿宋"/>
          <w:color w:val="auto"/>
          <w:sz w:val="24"/>
          <w:szCs w:val="24"/>
          <w:lang w:eastAsia="zh-CN"/>
        </w:rPr>
        <w:t>3.</w:t>
      </w:r>
      <w:r>
        <w:rPr>
          <w:rFonts w:hint="eastAsia" w:ascii="宋体" w:hAnsi="宋体" w:cs="仿宋" w:eastAsiaTheme="minorEastAsia"/>
          <w:color w:val="auto"/>
          <w:sz w:val="24"/>
          <w:szCs w:val="24"/>
          <w:lang w:eastAsia="zh-CN"/>
        </w:rPr>
        <w:t>7</w:t>
      </w:r>
      <w:r>
        <w:rPr>
          <w:rFonts w:hint="eastAsia" w:ascii="宋体" w:hAnsi="宋体" w:cs="仿宋"/>
          <w:color w:val="auto"/>
          <w:sz w:val="24"/>
          <w:szCs w:val="24"/>
          <w:lang w:eastAsia="zh-CN"/>
        </w:rPr>
        <w:t>.4</w:t>
      </w:r>
      <w:r>
        <w:rPr>
          <w:rFonts w:hint="eastAsia" w:cs="仿宋"/>
          <w:color w:val="auto"/>
          <w:sz w:val="24"/>
          <w:szCs w:val="24"/>
          <w:lang w:eastAsia="zh-CN"/>
        </w:rPr>
        <w:t>响应</w:t>
      </w:r>
      <w:r>
        <w:rPr>
          <w:rFonts w:hint="eastAsia" w:ascii="宋体" w:hAnsi="宋体" w:cs="仿宋"/>
          <w:color w:val="auto"/>
          <w:sz w:val="24"/>
          <w:szCs w:val="24"/>
          <w:lang w:eastAsia="zh-CN"/>
        </w:rPr>
        <w:t>文件正本和副本的封面上应清楚地标记“正本”或“副本”的字样。当副本和正本不一致时，以正本为准。</w:t>
      </w:r>
    </w:p>
    <w:p w14:paraId="01160454">
      <w:pPr>
        <w:ind w:firstLine="480" w:firstLineChars="200"/>
        <w:rPr>
          <w:rFonts w:ascii="宋体" w:hAnsi="宋体" w:cs="仿宋" w:eastAsiaTheme="minorEastAsia"/>
          <w:color w:val="auto"/>
          <w:sz w:val="24"/>
          <w:szCs w:val="24"/>
          <w:lang w:eastAsia="zh-CN"/>
        </w:rPr>
      </w:pPr>
      <w:r>
        <w:rPr>
          <w:rFonts w:hint="eastAsia" w:ascii="宋体" w:hAnsi="宋体" w:cs="仿宋"/>
          <w:color w:val="auto"/>
          <w:sz w:val="24"/>
          <w:szCs w:val="24"/>
          <w:lang w:eastAsia="zh-CN"/>
        </w:rPr>
        <w:t>3.</w:t>
      </w:r>
      <w:r>
        <w:rPr>
          <w:rFonts w:hint="eastAsia" w:ascii="宋体" w:hAnsi="宋体" w:cs="仿宋" w:eastAsiaTheme="minorEastAsia"/>
          <w:color w:val="auto"/>
          <w:sz w:val="24"/>
          <w:szCs w:val="24"/>
          <w:lang w:eastAsia="zh-CN"/>
        </w:rPr>
        <w:t>7</w:t>
      </w:r>
      <w:r>
        <w:rPr>
          <w:rFonts w:hint="eastAsia" w:ascii="宋体" w:hAnsi="宋体" w:cs="仿宋"/>
          <w:color w:val="auto"/>
          <w:sz w:val="24"/>
          <w:szCs w:val="24"/>
          <w:lang w:eastAsia="zh-CN"/>
        </w:rPr>
        <w:t>.5</w:t>
      </w:r>
      <w:r>
        <w:rPr>
          <w:rFonts w:hint="eastAsia" w:cs="仿宋"/>
          <w:color w:val="auto"/>
          <w:sz w:val="24"/>
          <w:szCs w:val="24"/>
          <w:lang w:eastAsia="zh-CN"/>
        </w:rPr>
        <w:t>响应</w:t>
      </w:r>
      <w:r>
        <w:rPr>
          <w:rFonts w:hint="eastAsia" w:ascii="宋体" w:hAnsi="宋体" w:cs="仿宋"/>
          <w:color w:val="auto"/>
          <w:sz w:val="24"/>
          <w:szCs w:val="24"/>
          <w:lang w:eastAsia="zh-CN"/>
        </w:rPr>
        <w:t>文件的正本与副本应分别装订成册，并编制目录，详见</w:t>
      </w:r>
      <w:r>
        <w:rPr>
          <w:rFonts w:hint="eastAsia" w:cs="仿宋"/>
          <w:color w:val="auto"/>
          <w:sz w:val="24"/>
          <w:szCs w:val="24"/>
          <w:lang w:eastAsia="zh-CN"/>
        </w:rPr>
        <w:t>谈判</w:t>
      </w:r>
      <w:r>
        <w:rPr>
          <w:rFonts w:hint="eastAsia" w:ascii="宋体" w:hAnsi="宋体" w:cs="仿宋"/>
          <w:color w:val="auto"/>
          <w:sz w:val="24"/>
          <w:szCs w:val="24"/>
          <w:lang w:eastAsia="zh-CN"/>
        </w:rPr>
        <w:t>须知前附表。</w:t>
      </w:r>
    </w:p>
    <w:p w14:paraId="44B0B453">
      <w:pPr>
        <w:jc w:val="center"/>
        <w:rPr>
          <w:rStyle w:val="17"/>
          <w:rFonts w:ascii="宋体" w:hAnsi="宋体"/>
          <w:sz w:val="24"/>
          <w:szCs w:val="24"/>
          <w:lang w:eastAsia="zh-CN"/>
        </w:rPr>
      </w:pPr>
    </w:p>
    <w:p w14:paraId="4A02BBA1">
      <w:pPr>
        <w:jc w:val="center"/>
        <w:rPr>
          <w:rStyle w:val="17"/>
          <w:rFonts w:ascii="宋体" w:hAnsi="宋体" w:eastAsia="宋体"/>
          <w:sz w:val="24"/>
          <w:szCs w:val="24"/>
          <w:lang w:eastAsia="zh-CN"/>
        </w:rPr>
      </w:pPr>
      <w:r>
        <w:rPr>
          <w:rStyle w:val="17"/>
          <w:rFonts w:hint="eastAsia" w:ascii="宋体" w:hAnsi="宋体"/>
          <w:sz w:val="24"/>
          <w:szCs w:val="24"/>
          <w:lang w:eastAsia="zh-CN"/>
        </w:rPr>
        <w:t>4.</w:t>
      </w:r>
      <w:r>
        <w:rPr>
          <w:rStyle w:val="17"/>
          <w:rFonts w:hint="eastAsia" w:eastAsia="宋体"/>
          <w:sz w:val="24"/>
          <w:szCs w:val="24"/>
          <w:lang w:eastAsia="zh-CN"/>
        </w:rPr>
        <w:t>响应</w:t>
      </w:r>
    </w:p>
    <w:p w14:paraId="65E4EEDF">
      <w:pPr>
        <w:pStyle w:val="23"/>
        <w:spacing w:line="240" w:lineRule="auto"/>
        <w:rPr>
          <w:lang w:eastAsia="zh-CN"/>
        </w:rPr>
      </w:pPr>
      <w:bookmarkStart w:id="62" w:name="_Toc507936037"/>
      <w:bookmarkStart w:id="63" w:name="_Toc506105844"/>
      <w:bookmarkStart w:id="64" w:name="_Toc506105846"/>
      <w:bookmarkStart w:id="65" w:name="_Toc507936039"/>
      <w:r>
        <w:rPr>
          <w:rFonts w:hint="eastAsia"/>
          <w:lang w:eastAsia="zh-CN"/>
        </w:rPr>
        <w:t>4.1 响应文件的递交</w:t>
      </w:r>
      <w:bookmarkEnd w:id="62"/>
      <w:bookmarkEnd w:id="63"/>
    </w:p>
    <w:p w14:paraId="1AACC39F">
      <w:pPr>
        <w:ind w:firstLine="480" w:firstLineChars="200"/>
        <w:rPr>
          <w:rFonts w:ascii="宋体" w:hAnsi="宋体" w:cs="仿宋"/>
          <w:sz w:val="24"/>
          <w:szCs w:val="24"/>
          <w:lang w:eastAsia="zh-CN"/>
        </w:rPr>
      </w:pPr>
      <w:r>
        <w:rPr>
          <w:rFonts w:hint="eastAsia" w:ascii="宋体" w:hAnsi="宋体" w:cs="仿宋"/>
          <w:sz w:val="24"/>
          <w:szCs w:val="24"/>
          <w:lang w:eastAsia="zh-CN"/>
        </w:rPr>
        <w:t>详见</w:t>
      </w:r>
      <w:r>
        <w:rPr>
          <w:rFonts w:hint="eastAsia" w:cs="仿宋"/>
          <w:sz w:val="24"/>
          <w:szCs w:val="24"/>
          <w:lang w:eastAsia="zh-CN"/>
        </w:rPr>
        <w:t>谈判</w:t>
      </w:r>
      <w:r>
        <w:rPr>
          <w:rFonts w:hint="eastAsia" w:ascii="宋体" w:hAnsi="宋体" w:cs="仿宋"/>
          <w:sz w:val="24"/>
          <w:szCs w:val="24"/>
          <w:lang w:eastAsia="zh-CN"/>
        </w:rPr>
        <w:t>须知前附表。</w:t>
      </w:r>
    </w:p>
    <w:p w14:paraId="70D95FBC">
      <w:pPr>
        <w:pStyle w:val="23"/>
        <w:spacing w:line="240" w:lineRule="auto"/>
        <w:rPr>
          <w:lang w:eastAsia="zh-CN"/>
        </w:rPr>
      </w:pPr>
      <w:bookmarkStart w:id="66" w:name="_Toc507936038"/>
      <w:bookmarkStart w:id="67" w:name="_Toc506105845"/>
      <w:r>
        <w:rPr>
          <w:rFonts w:hint="eastAsia"/>
          <w:lang w:eastAsia="zh-CN"/>
        </w:rPr>
        <w:t>4.2 响应文件的修改与撤回</w:t>
      </w:r>
      <w:bookmarkEnd w:id="66"/>
      <w:bookmarkEnd w:id="67"/>
    </w:p>
    <w:p w14:paraId="5E3A993E">
      <w:pPr>
        <w:ind w:firstLine="480" w:firstLineChars="200"/>
        <w:rPr>
          <w:rFonts w:ascii="宋体" w:hAnsi="宋体" w:cs="仿宋"/>
          <w:sz w:val="24"/>
          <w:szCs w:val="24"/>
          <w:lang w:eastAsia="zh-CN"/>
        </w:rPr>
      </w:pPr>
      <w:r>
        <w:rPr>
          <w:rFonts w:hint="eastAsia" w:ascii="宋体" w:hAnsi="宋体" w:cs="仿宋"/>
          <w:sz w:val="24"/>
          <w:szCs w:val="24"/>
          <w:lang w:eastAsia="zh-CN"/>
        </w:rPr>
        <w:t>在</w:t>
      </w:r>
      <w:r>
        <w:rPr>
          <w:rFonts w:hint="eastAsia" w:cs="仿宋"/>
          <w:sz w:val="24"/>
          <w:szCs w:val="24"/>
          <w:lang w:eastAsia="zh-CN"/>
        </w:rPr>
        <w:t>上传响应文件截止时间</w:t>
      </w:r>
      <w:r>
        <w:rPr>
          <w:rFonts w:hint="eastAsia" w:ascii="宋体" w:hAnsi="宋体" w:cs="仿宋"/>
          <w:sz w:val="24"/>
          <w:szCs w:val="24"/>
          <w:lang w:eastAsia="zh-CN"/>
        </w:rPr>
        <w:t>前，</w:t>
      </w:r>
      <w:r>
        <w:rPr>
          <w:rFonts w:hint="eastAsia" w:cs="仿宋"/>
          <w:sz w:val="24"/>
          <w:szCs w:val="24"/>
          <w:lang w:eastAsia="zh-CN"/>
        </w:rPr>
        <w:t>供应商</w:t>
      </w:r>
      <w:r>
        <w:rPr>
          <w:rFonts w:hint="eastAsia" w:ascii="宋体" w:hAnsi="宋体" w:cs="仿宋"/>
          <w:sz w:val="24"/>
          <w:szCs w:val="24"/>
          <w:lang w:eastAsia="zh-CN"/>
        </w:rPr>
        <w:t>可以修改或撤回已递交的</w:t>
      </w:r>
      <w:r>
        <w:rPr>
          <w:rFonts w:hint="eastAsia" w:cs="仿宋"/>
          <w:sz w:val="24"/>
          <w:szCs w:val="24"/>
          <w:lang w:eastAsia="zh-CN"/>
        </w:rPr>
        <w:t>响应</w:t>
      </w:r>
      <w:r>
        <w:rPr>
          <w:rFonts w:hint="eastAsia" w:ascii="宋体" w:hAnsi="宋体" w:cs="仿宋"/>
          <w:sz w:val="24"/>
          <w:szCs w:val="24"/>
          <w:lang w:eastAsia="zh-CN"/>
        </w:rPr>
        <w:t>文件。</w:t>
      </w:r>
    </w:p>
    <w:p w14:paraId="0915D9BC">
      <w:pPr>
        <w:pStyle w:val="21"/>
        <w:spacing w:line="240" w:lineRule="auto"/>
        <w:rPr>
          <w:rStyle w:val="17"/>
          <w:b/>
          <w:bCs/>
          <w:sz w:val="24"/>
          <w:szCs w:val="24"/>
          <w:lang w:eastAsia="zh-CN"/>
        </w:rPr>
      </w:pPr>
    </w:p>
    <w:p w14:paraId="264EBE97">
      <w:pPr>
        <w:pStyle w:val="21"/>
        <w:spacing w:line="240" w:lineRule="auto"/>
        <w:rPr>
          <w:rStyle w:val="17"/>
          <w:b/>
          <w:bCs/>
          <w:sz w:val="24"/>
          <w:szCs w:val="24"/>
          <w:lang w:eastAsia="zh-CN"/>
        </w:rPr>
      </w:pPr>
      <w:r>
        <w:rPr>
          <w:rStyle w:val="17"/>
          <w:rFonts w:hint="eastAsia"/>
          <w:b/>
          <w:bCs/>
          <w:sz w:val="24"/>
          <w:szCs w:val="24"/>
          <w:lang w:eastAsia="zh-CN"/>
        </w:rPr>
        <w:t>5.</w:t>
      </w:r>
      <w:bookmarkEnd w:id="64"/>
      <w:bookmarkEnd w:id="65"/>
      <w:r>
        <w:rPr>
          <w:rStyle w:val="17"/>
          <w:rFonts w:hint="eastAsia"/>
          <w:b/>
          <w:bCs/>
          <w:sz w:val="24"/>
          <w:szCs w:val="24"/>
          <w:lang w:eastAsia="zh-CN"/>
        </w:rPr>
        <w:t>谈判</w:t>
      </w:r>
    </w:p>
    <w:p w14:paraId="35F270A9">
      <w:pPr>
        <w:pStyle w:val="23"/>
        <w:spacing w:line="240" w:lineRule="auto"/>
        <w:rPr>
          <w:lang w:eastAsia="zh-CN"/>
        </w:rPr>
      </w:pPr>
      <w:bookmarkStart w:id="68" w:name="_Toc506105847"/>
      <w:bookmarkStart w:id="69" w:name="_Toc507936040"/>
      <w:r>
        <w:rPr>
          <w:rFonts w:hint="eastAsia"/>
          <w:lang w:eastAsia="zh-CN"/>
        </w:rPr>
        <w:t xml:space="preserve">5.1 </w:t>
      </w:r>
      <w:bookmarkEnd w:id="68"/>
      <w:bookmarkEnd w:id="69"/>
      <w:bookmarkStart w:id="70" w:name="_Toc506105848"/>
      <w:r>
        <w:rPr>
          <w:rFonts w:hint="eastAsia"/>
          <w:lang w:eastAsia="zh-CN"/>
        </w:rPr>
        <w:t>谈判</w:t>
      </w:r>
    </w:p>
    <w:p w14:paraId="30D8DA03">
      <w:pPr>
        <w:rPr>
          <w:rFonts w:ascii="宋体" w:hAnsi="宋体" w:cs="仿宋"/>
          <w:sz w:val="24"/>
          <w:szCs w:val="24"/>
          <w:lang w:eastAsia="zh-CN"/>
        </w:rPr>
      </w:pPr>
      <w:r>
        <w:rPr>
          <w:rFonts w:hint="eastAsia" w:cs="宋体"/>
          <w:sz w:val="24"/>
          <w:szCs w:val="24"/>
          <w:lang w:eastAsia="zh-CN"/>
        </w:rPr>
        <w:t>谈判</w:t>
      </w:r>
      <w:r>
        <w:rPr>
          <w:rFonts w:hint="eastAsia" w:ascii="宋体" w:hAnsi="宋体" w:cs="宋体"/>
          <w:sz w:val="24"/>
          <w:szCs w:val="24"/>
          <w:lang w:eastAsia="zh-CN"/>
        </w:rPr>
        <w:t>时间和</w:t>
      </w:r>
      <w:r>
        <w:rPr>
          <w:rFonts w:hint="eastAsia" w:cs="宋体"/>
          <w:sz w:val="24"/>
          <w:szCs w:val="24"/>
          <w:lang w:eastAsia="zh-CN"/>
        </w:rPr>
        <w:t>方式</w:t>
      </w:r>
      <w:r>
        <w:rPr>
          <w:rFonts w:hint="eastAsia" w:ascii="宋体" w:hAnsi="宋体" w:cs="宋体"/>
          <w:sz w:val="24"/>
          <w:szCs w:val="24"/>
          <w:lang w:eastAsia="zh-CN"/>
        </w:rPr>
        <w:t>：</w:t>
      </w:r>
      <w:r>
        <w:rPr>
          <w:rFonts w:hint="eastAsia" w:ascii="宋体" w:hAnsi="宋体" w:cs="仿宋"/>
          <w:sz w:val="24"/>
          <w:szCs w:val="24"/>
          <w:lang w:eastAsia="zh-CN"/>
        </w:rPr>
        <w:t>详见</w:t>
      </w:r>
      <w:r>
        <w:rPr>
          <w:rFonts w:hint="eastAsia" w:cs="仿宋"/>
          <w:sz w:val="24"/>
          <w:szCs w:val="24"/>
          <w:lang w:eastAsia="zh-CN"/>
        </w:rPr>
        <w:t>谈判</w:t>
      </w:r>
      <w:r>
        <w:rPr>
          <w:rFonts w:hint="eastAsia" w:ascii="宋体" w:hAnsi="宋体" w:cs="仿宋"/>
          <w:sz w:val="24"/>
          <w:szCs w:val="24"/>
          <w:lang w:eastAsia="zh-CN"/>
        </w:rPr>
        <w:t>须知前附表。</w:t>
      </w:r>
    </w:p>
    <w:bookmarkEnd w:id="70"/>
    <w:p w14:paraId="0A307E09">
      <w:pPr>
        <w:pStyle w:val="21"/>
        <w:spacing w:line="240" w:lineRule="auto"/>
        <w:rPr>
          <w:rStyle w:val="17"/>
          <w:b/>
          <w:bCs/>
          <w:sz w:val="24"/>
          <w:szCs w:val="24"/>
          <w:lang w:eastAsia="zh-CN"/>
        </w:rPr>
      </w:pPr>
      <w:bookmarkStart w:id="71" w:name="_Toc506105849"/>
      <w:bookmarkStart w:id="72" w:name="_Toc507936041"/>
    </w:p>
    <w:p w14:paraId="015FC3B0">
      <w:pPr>
        <w:pStyle w:val="21"/>
        <w:spacing w:line="240" w:lineRule="auto"/>
        <w:rPr>
          <w:rStyle w:val="17"/>
          <w:rFonts w:cs="宋体"/>
          <w:b/>
          <w:bCs/>
          <w:sz w:val="24"/>
          <w:szCs w:val="24"/>
          <w:lang w:eastAsia="zh-CN"/>
        </w:rPr>
      </w:pPr>
      <w:r>
        <w:rPr>
          <w:rStyle w:val="17"/>
          <w:rFonts w:hint="eastAsia"/>
          <w:b/>
          <w:bCs/>
          <w:sz w:val="24"/>
          <w:szCs w:val="24"/>
          <w:lang w:eastAsia="zh-CN"/>
        </w:rPr>
        <w:t>6.</w:t>
      </w:r>
      <w:bookmarkEnd w:id="71"/>
      <w:bookmarkEnd w:id="72"/>
      <w:r>
        <w:rPr>
          <w:rStyle w:val="17"/>
          <w:rFonts w:hint="eastAsia" w:cs="宋体"/>
          <w:b/>
          <w:bCs/>
          <w:sz w:val="24"/>
          <w:szCs w:val="24"/>
          <w:lang w:eastAsia="zh-CN"/>
        </w:rPr>
        <w:t>响应文件的评审</w:t>
      </w:r>
    </w:p>
    <w:p w14:paraId="51E2F50D">
      <w:pPr>
        <w:pStyle w:val="23"/>
        <w:spacing w:line="240" w:lineRule="auto"/>
        <w:rPr>
          <w:lang w:eastAsia="zh-CN"/>
        </w:rPr>
      </w:pPr>
      <w:bookmarkStart w:id="73" w:name="_Toc506105854"/>
      <w:bookmarkStart w:id="74" w:name="_Toc507936046"/>
      <w:r>
        <w:rPr>
          <w:rFonts w:hint="eastAsia"/>
          <w:lang w:eastAsia="zh-CN"/>
        </w:rPr>
        <w:t>6.1 评审程序</w:t>
      </w:r>
    </w:p>
    <w:p w14:paraId="0ADFE3D2">
      <w:pPr>
        <w:ind w:firstLine="480" w:firstLineChars="200"/>
        <w:rPr>
          <w:sz w:val="24"/>
          <w:szCs w:val="24"/>
          <w:lang w:eastAsia="zh-CN"/>
        </w:rPr>
      </w:pPr>
      <w:r>
        <w:rPr>
          <w:rFonts w:hint="eastAsia" w:hAnsi="宋体"/>
          <w:sz w:val="24"/>
          <w:szCs w:val="24"/>
          <w:lang w:eastAsia="zh-CN"/>
        </w:rPr>
        <w:t>6.1</w:t>
      </w:r>
      <w:r>
        <w:rPr>
          <w:rFonts w:hint="eastAsia"/>
          <w:sz w:val="24"/>
          <w:szCs w:val="24"/>
          <w:lang w:eastAsia="zh-CN"/>
        </w:rPr>
        <w:t>.1谈判小组依据谈判文件的规定，对响应文件的有效性、完整性和对谈判文件的响应程度进行审查，以确定是否对谈判文件的要求做出实质性响应。未对谈判文件做实质性响应的供应商，为无效报价，不得进入具体谈判程序。</w:t>
      </w:r>
    </w:p>
    <w:p w14:paraId="4A33A40A">
      <w:pPr>
        <w:ind w:firstLine="480" w:firstLineChars="200"/>
        <w:rPr>
          <w:rFonts w:ascii="宋体" w:hAnsi="宋体" w:eastAsia="宋体" w:cs="宋体"/>
          <w:sz w:val="24"/>
          <w:szCs w:val="24"/>
          <w:lang w:eastAsia="zh-CN"/>
        </w:rPr>
      </w:pPr>
      <w:r>
        <w:rPr>
          <w:rFonts w:hint="eastAsia" w:ascii="宋体" w:hAnsi="宋体" w:eastAsia="宋体" w:cs="宋体"/>
          <w:sz w:val="24"/>
          <w:szCs w:val="24"/>
          <w:lang w:eastAsia="zh-CN"/>
        </w:rPr>
        <w:t>对某一供应商的鉴定中，若有半数以上谈判小组成员认为某供应商有一项以上（包括一项）“不符合”，则该供应商不得进入下一步的评审。</w:t>
      </w:r>
    </w:p>
    <w:p w14:paraId="3A28E8AD">
      <w:pPr>
        <w:ind w:firstLine="480" w:firstLineChars="200"/>
        <w:rPr>
          <w:sz w:val="24"/>
          <w:szCs w:val="24"/>
          <w:lang w:eastAsia="zh-CN"/>
        </w:rPr>
      </w:pPr>
      <w:r>
        <w:rPr>
          <w:rFonts w:hint="eastAsia"/>
          <w:sz w:val="24"/>
          <w:szCs w:val="24"/>
          <w:lang w:eastAsia="zh-CN"/>
        </w:rPr>
        <w:t>6.1.2</w:t>
      </w:r>
      <w:r>
        <w:rPr>
          <w:rFonts w:hAnsi="宋体"/>
          <w:sz w:val="24"/>
          <w:szCs w:val="24"/>
          <w:lang w:eastAsia="zh-CN"/>
        </w:rPr>
        <w:t>评审内容的保密</w:t>
      </w:r>
    </w:p>
    <w:p w14:paraId="4E7314E8">
      <w:pPr>
        <w:ind w:firstLine="480" w:firstLineChars="200"/>
        <w:rPr>
          <w:sz w:val="24"/>
          <w:szCs w:val="24"/>
          <w:lang w:eastAsia="zh-CN"/>
        </w:rPr>
      </w:pPr>
      <w:r>
        <w:rPr>
          <w:rFonts w:hint="eastAsia"/>
          <w:sz w:val="24"/>
          <w:szCs w:val="24"/>
          <w:lang w:eastAsia="zh-CN"/>
        </w:rPr>
        <w:t>（1）</w:t>
      </w:r>
      <w:r>
        <w:rPr>
          <w:rFonts w:hAnsi="宋体"/>
          <w:sz w:val="24"/>
          <w:szCs w:val="24"/>
          <w:lang w:eastAsia="zh-CN"/>
        </w:rPr>
        <w:t>谈判开始，直到宣布成交供应商为止，凡属于审查、报价和比较报价的所有资料，有关授予合同的信息，都不应向供应商或与评审无关的其他人泄露。</w:t>
      </w:r>
    </w:p>
    <w:p w14:paraId="2FF5DCE0">
      <w:pPr>
        <w:ind w:firstLine="480" w:firstLineChars="200"/>
        <w:rPr>
          <w:sz w:val="24"/>
          <w:szCs w:val="24"/>
          <w:lang w:eastAsia="zh-CN"/>
        </w:rPr>
      </w:pPr>
      <w:r>
        <w:rPr>
          <w:rFonts w:hint="eastAsia"/>
          <w:sz w:val="24"/>
          <w:szCs w:val="24"/>
          <w:lang w:eastAsia="zh-CN"/>
        </w:rPr>
        <w:t>（2）</w:t>
      </w:r>
      <w:r>
        <w:rPr>
          <w:rFonts w:hAnsi="宋体"/>
          <w:sz w:val="24"/>
          <w:szCs w:val="24"/>
          <w:lang w:eastAsia="zh-CN"/>
        </w:rPr>
        <w:t>在响应文件的审查、澄清、评价和比较以及授予合同过程中，供应商对采购人和谈判小组成员施加影响的任何行为，都将导致取消其报价资格。</w:t>
      </w:r>
    </w:p>
    <w:p w14:paraId="062759FD">
      <w:pPr>
        <w:ind w:firstLine="480" w:firstLineChars="200"/>
        <w:rPr>
          <w:sz w:val="24"/>
          <w:szCs w:val="24"/>
          <w:lang w:eastAsia="zh-CN"/>
        </w:rPr>
      </w:pPr>
      <w:r>
        <w:rPr>
          <w:rFonts w:hint="eastAsia"/>
          <w:sz w:val="24"/>
          <w:szCs w:val="24"/>
          <w:lang w:eastAsia="zh-CN"/>
        </w:rPr>
        <w:t>6.1.3</w:t>
      </w:r>
      <w:r>
        <w:rPr>
          <w:rFonts w:hAnsi="宋体"/>
          <w:sz w:val="24"/>
          <w:szCs w:val="24"/>
          <w:lang w:eastAsia="zh-CN"/>
        </w:rPr>
        <w:t>报价</w:t>
      </w:r>
      <w:r>
        <w:rPr>
          <w:rFonts w:hint="eastAsia" w:hAnsi="宋体"/>
          <w:sz w:val="24"/>
          <w:szCs w:val="24"/>
          <w:lang w:eastAsia="zh-CN"/>
        </w:rPr>
        <w:t>无效</w:t>
      </w:r>
    </w:p>
    <w:p w14:paraId="2EB405DE">
      <w:pPr>
        <w:ind w:firstLine="480" w:firstLineChars="200"/>
        <w:rPr>
          <w:sz w:val="24"/>
          <w:szCs w:val="24"/>
          <w:lang w:eastAsia="zh-CN"/>
        </w:rPr>
      </w:pPr>
      <w:r>
        <w:rPr>
          <w:rFonts w:hint="eastAsia"/>
          <w:sz w:val="24"/>
          <w:szCs w:val="24"/>
          <w:lang w:eastAsia="zh-CN"/>
        </w:rPr>
        <w:t>6.1.3.</w:t>
      </w:r>
      <w:r>
        <w:rPr>
          <w:sz w:val="24"/>
          <w:szCs w:val="24"/>
          <w:lang w:eastAsia="zh-CN"/>
        </w:rPr>
        <w:t>1</w:t>
      </w:r>
      <w:r>
        <w:rPr>
          <w:rFonts w:hAnsi="宋体"/>
          <w:sz w:val="24"/>
          <w:szCs w:val="24"/>
          <w:lang w:eastAsia="zh-CN"/>
        </w:rPr>
        <w:t>供应商有下列情况之一者，其报价</w:t>
      </w:r>
      <w:r>
        <w:rPr>
          <w:rFonts w:hint="eastAsia" w:hAnsi="宋体"/>
          <w:sz w:val="24"/>
          <w:szCs w:val="24"/>
          <w:lang w:eastAsia="zh-CN"/>
        </w:rPr>
        <w:t>无效</w:t>
      </w:r>
      <w:r>
        <w:rPr>
          <w:rFonts w:hAnsi="宋体"/>
          <w:sz w:val="24"/>
          <w:szCs w:val="24"/>
          <w:lang w:eastAsia="zh-CN"/>
        </w:rPr>
        <w:t>，但报价保证金不被没收：</w:t>
      </w:r>
    </w:p>
    <w:p w14:paraId="4B51F003">
      <w:pPr>
        <w:ind w:firstLine="480" w:firstLineChars="200"/>
        <w:rPr>
          <w:sz w:val="24"/>
          <w:szCs w:val="24"/>
          <w:lang w:eastAsia="zh-CN"/>
        </w:rPr>
      </w:pPr>
      <w:r>
        <w:rPr>
          <w:rFonts w:hAnsi="宋体"/>
          <w:sz w:val="24"/>
          <w:szCs w:val="24"/>
          <w:lang w:eastAsia="zh-CN"/>
        </w:rPr>
        <w:t>（</w:t>
      </w:r>
      <w:r>
        <w:rPr>
          <w:sz w:val="24"/>
          <w:szCs w:val="24"/>
          <w:lang w:eastAsia="zh-CN"/>
        </w:rPr>
        <w:t>1</w:t>
      </w:r>
      <w:r>
        <w:rPr>
          <w:rFonts w:hAnsi="宋体"/>
          <w:sz w:val="24"/>
          <w:szCs w:val="24"/>
          <w:lang w:eastAsia="zh-CN"/>
        </w:rPr>
        <w:t>）谈判文件中要求必备的证件未能提供；</w:t>
      </w:r>
    </w:p>
    <w:p w14:paraId="21717F2E">
      <w:pPr>
        <w:ind w:firstLine="480" w:firstLineChars="200"/>
        <w:rPr>
          <w:sz w:val="24"/>
          <w:szCs w:val="24"/>
          <w:lang w:eastAsia="zh-CN"/>
        </w:rPr>
      </w:pPr>
      <w:r>
        <w:rPr>
          <w:rFonts w:hAnsi="宋体"/>
          <w:sz w:val="24"/>
          <w:szCs w:val="24"/>
          <w:lang w:eastAsia="zh-CN"/>
        </w:rPr>
        <w:t>（</w:t>
      </w:r>
      <w:r>
        <w:rPr>
          <w:sz w:val="24"/>
          <w:szCs w:val="24"/>
          <w:lang w:eastAsia="zh-CN"/>
        </w:rPr>
        <w:t>2</w:t>
      </w:r>
      <w:r>
        <w:rPr>
          <w:rFonts w:hAnsi="宋体"/>
          <w:sz w:val="24"/>
          <w:szCs w:val="24"/>
          <w:lang w:eastAsia="zh-CN"/>
        </w:rPr>
        <w:t>）不能达到谈判文件</w:t>
      </w:r>
      <w:r>
        <w:rPr>
          <w:rFonts w:hint="eastAsia" w:hAnsi="宋体"/>
          <w:sz w:val="24"/>
          <w:szCs w:val="24"/>
          <w:lang w:eastAsia="zh-CN"/>
        </w:rPr>
        <w:t>供应商</w:t>
      </w:r>
      <w:r>
        <w:rPr>
          <w:rFonts w:hAnsi="宋体"/>
          <w:sz w:val="24"/>
          <w:szCs w:val="24"/>
          <w:lang w:eastAsia="zh-CN"/>
        </w:rPr>
        <w:t>资质要求的；</w:t>
      </w:r>
    </w:p>
    <w:p w14:paraId="1A28C441">
      <w:pPr>
        <w:ind w:firstLine="480" w:firstLineChars="200"/>
        <w:rPr>
          <w:rFonts w:ascii="宋体" w:hAnsi="宋体" w:eastAsia="宋体" w:cs="宋体"/>
          <w:sz w:val="24"/>
          <w:szCs w:val="24"/>
          <w:lang w:eastAsia="zh-CN"/>
        </w:rPr>
      </w:pPr>
      <w:r>
        <w:rPr>
          <w:rFonts w:hAnsi="宋体"/>
          <w:sz w:val="24"/>
          <w:szCs w:val="24"/>
          <w:lang w:eastAsia="zh-CN"/>
        </w:rPr>
        <w:t>（</w:t>
      </w:r>
      <w:r>
        <w:rPr>
          <w:rFonts w:hint="eastAsia" w:hAnsi="宋体"/>
          <w:sz w:val="24"/>
          <w:szCs w:val="24"/>
          <w:lang w:eastAsia="zh-CN"/>
        </w:rPr>
        <w:t>3</w:t>
      </w:r>
      <w:r>
        <w:rPr>
          <w:rFonts w:hAnsi="宋体"/>
          <w:sz w:val="24"/>
          <w:szCs w:val="24"/>
          <w:lang w:eastAsia="zh-CN"/>
        </w:rPr>
        <w:t>）</w:t>
      </w:r>
      <w:r>
        <w:rPr>
          <w:rFonts w:hint="eastAsia" w:ascii="宋体" w:hAnsi="宋体" w:eastAsia="宋体" w:cs="宋体"/>
          <w:sz w:val="24"/>
          <w:szCs w:val="24"/>
          <w:lang w:eastAsia="zh-CN"/>
        </w:rPr>
        <w:t>报价文件不完整；</w:t>
      </w:r>
    </w:p>
    <w:p w14:paraId="28FDC276">
      <w:pPr>
        <w:ind w:firstLine="480" w:firstLineChars="200"/>
        <w:rPr>
          <w:rFonts w:ascii="宋体" w:hAnsi="宋体" w:eastAsia="宋体" w:cs="宋体"/>
          <w:sz w:val="24"/>
          <w:szCs w:val="24"/>
          <w:lang w:eastAsia="zh-CN"/>
        </w:rPr>
      </w:pPr>
      <w:r>
        <w:rPr>
          <w:rFonts w:hint="eastAsia" w:ascii="宋体" w:hAnsi="宋体" w:eastAsia="宋体" w:cs="宋体"/>
          <w:sz w:val="24"/>
          <w:szCs w:val="24"/>
          <w:lang w:eastAsia="zh-CN"/>
        </w:rPr>
        <w:t>（4）未按规定报价或最终报价超过采购预算；</w:t>
      </w:r>
    </w:p>
    <w:p w14:paraId="2A1A0255">
      <w:pPr>
        <w:ind w:firstLine="480" w:firstLineChars="200"/>
        <w:rPr>
          <w:rFonts w:ascii="宋体" w:hAnsi="宋体" w:eastAsia="宋体" w:cs="宋体"/>
          <w:sz w:val="24"/>
          <w:szCs w:val="24"/>
          <w:lang w:eastAsia="zh-CN"/>
        </w:rPr>
      </w:pPr>
      <w:r>
        <w:rPr>
          <w:rFonts w:hint="eastAsia" w:ascii="宋体" w:hAnsi="宋体" w:eastAsia="宋体" w:cs="宋体"/>
          <w:sz w:val="24"/>
          <w:szCs w:val="24"/>
          <w:lang w:eastAsia="zh-CN"/>
        </w:rPr>
        <w:t>（5）未按谈判文件要求提交报价保证金；</w:t>
      </w:r>
    </w:p>
    <w:p w14:paraId="42D84C13">
      <w:pPr>
        <w:ind w:firstLine="480" w:firstLineChars="200"/>
        <w:rPr>
          <w:rFonts w:ascii="宋体" w:hAnsi="宋体" w:eastAsia="宋体" w:cs="宋体"/>
          <w:sz w:val="24"/>
          <w:szCs w:val="24"/>
          <w:lang w:eastAsia="zh-CN"/>
        </w:rPr>
      </w:pPr>
      <w:r>
        <w:rPr>
          <w:rFonts w:hint="eastAsia" w:ascii="宋体" w:hAnsi="宋体" w:eastAsia="宋体" w:cs="宋体"/>
          <w:sz w:val="24"/>
          <w:szCs w:val="24"/>
          <w:lang w:eastAsia="zh-CN"/>
        </w:rPr>
        <w:t>（6）报价文件未按谈判文件要求密封、签署、装订、盖章；</w:t>
      </w:r>
    </w:p>
    <w:p w14:paraId="7EEB3C88">
      <w:pPr>
        <w:ind w:firstLine="480" w:firstLineChars="200"/>
        <w:rPr>
          <w:rFonts w:ascii="宋体" w:hAnsi="宋体" w:eastAsia="宋体" w:cs="宋体"/>
          <w:sz w:val="24"/>
          <w:szCs w:val="24"/>
          <w:lang w:eastAsia="zh-CN"/>
        </w:rPr>
      </w:pPr>
      <w:r>
        <w:rPr>
          <w:rFonts w:hint="eastAsia" w:ascii="宋体" w:hAnsi="宋体" w:eastAsia="宋体" w:cs="宋体"/>
          <w:sz w:val="24"/>
          <w:szCs w:val="24"/>
          <w:lang w:eastAsia="zh-CN"/>
        </w:rPr>
        <w:t>（7）报价文件载明的交货时间超过谈判文件规定的时间且不能被采购人接受；</w:t>
      </w:r>
    </w:p>
    <w:p w14:paraId="217E2020">
      <w:pPr>
        <w:ind w:firstLine="480" w:firstLineChars="200"/>
        <w:rPr>
          <w:rFonts w:ascii="宋体" w:hAnsi="宋体" w:eastAsia="宋体" w:cs="宋体"/>
          <w:sz w:val="24"/>
          <w:szCs w:val="24"/>
          <w:lang w:eastAsia="zh-CN"/>
        </w:rPr>
      </w:pPr>
      <w:r>
        <w:rPr>
          <w:rFonts w:hint="eastAsia" w:ascii="宋体" w:hAnsi="宋体" w:eastAsia="宋体" w:cs="宋体"/>
          <w:sz w:val="24"/>
          <w:szCs w:val="24"/>
          <w:lang w:eastAsia="zh-CN"/>
        </w:rPr>
        <w:t>（8）报价文件载明的服务检验标准和方法等不符合谈判文件的要求；</w:t>
      </w:r>
    </w:p>
    <w:p w14:paraId="7EA322B2">
      <w:pPr>
        <w:ind w:firstLine="480" w:firstLineChars="200"/>
        <w:rPr>
          <w:rFonts w:ascii="宋体" w:hAnsi="宋体" w:eastAsia="宋体" w:cs="宋体"/>
          <w:sz w:val="24"/>
          <w:szCs w:val="24"/>
          <w:lang w:eastAsia="zh-CN"/>
        </w:rPr>
      </w:pPr>
      <w:r>
        <w:rPr>
          <w:rFonts w:hint="eastAsia" w:ascii="宋体" w:hAnsi="宋体" w:eastAsia="宋体" w:cs="宋体"/>
          <w:sz w:val="24"/>
          <w:szCs w:val="24"/>
          <w:lang w:eastAsia="zh-CN"/>
        </w:rPr>
        <w:t>（9）报价文件中的服务配置、技术参数明显不符合谈判文件要求；</w:t>
      </w:r>
    </w:p>
    <w:p w14:paraId="5376F3E9">
      <w:pPr>
        <w:ind w:firstLine="480" w:firstLineChars="200"/>
        <w:rPr>
          <w:rFonts w:ascii="宋体" w:hAnsi="宋体" w:eastAsia="宋体" w:cs="宋体"/>
          <w:sz w:val="24"/>
          <w:szCs w:val="24"/>
          <w:lang w:eastAsia="zh-CN"/>
        </w:rPr>
      </w:pPr>
      <w:r>
        <w:rPr>
          <w:rFonts w:hint="eastAsia" w:ascii="宋体" w:hAnsi="宋体" w:eastAsia="宋体" w:cs="宋体"/>
          <w:sz w:val="24"/>
          <w:szCs w:val="24"/>
          <w:lang w:eastAsia="zh-CN"/>
        </w:rPr>
        <w:t>（10）响应文件未实质性响应竞争性谈判文件规定的格式、内容；</w:t>
      </w:r>
    </w:p>
    <w:p w14:paraId="15780531">
      <w:pPr>
        <w:ind w:firstLine="480" w:firstLineChars="200"/>
        <w:rPr>
          <w:rFonts w:ascii="宋体" w:hAnsi="宋体" w:eastAsia="宋体" w:cs="宋体"/>
          <w:sz w:val="24"/>
          <w:szCs w:val="24"/>
          <w:lang w:eastAsia="zh-CN"/>
        </w:rPr>
      </w:pPr>
      <w:r>
        <w:rPr>
          <w:rFonts w:hint="eastAsia" w:ascii="宋体" w:hAnsi="宋体" w:eastAsia="宋体" w:cs="宋体"/>
          <w:sz w:val="24"/>
          <w:szCs w:val="24"/>
          <w:lang w:eastAsia="zh-CN"/>
        </w:rPr>
        <w:t>（11）附有采购人不能接受的条件或不响应竞争性谈判文件规定的内容。</w:t>
      </w:r>
    </w:p>
    <w:p w14:paraId="386BF095">
      <w:pPr>
        <w:ind w:firstLine="480" w:firstLineChars="200"/>
        <w:rPr>
          <w:sz w:val="24"/>
          <w:szCs w:val="24"/>
          <w:lang w:eastAsia="zh-CN"/>
        </w:rPr>
      </w:pPr>
      <w:r>
        <w:rPr>
          <w:rFonts w:hint="eastAsia" w:ascii="宋体" w:hAnsi="宋体" w:eastAsia="宋体" w:cs="宋体"/>
          <w:sz w:val="24"/>
          <w:szCs w:val="24"/>
          <w:lang w:eastAsia="zh-CN"/>
        </w:rPr>
        <w:t>（12）</w:t>
      </w:r>
      <w:r>
        <w:rPr>
          <w:rFonts w:hAnsi="宋体"/>
          <w:sz w:val="24"/>
          <w:szCs w:val="24"/>
          <w:lang w:eastAsia="zh-CN"/>
        </w:rPr>
        <w:t>法律、法规规定的其他情况。</w:t>
      </w:r>
    </w:p>
    <w:p w14:paraId="1FF95E6B">
      <w:pPr>
        <w:ind w:firstLine="480" w:firstLineChars="200"/>
        <w:rPr>
          <w:sz w:val="24"/>
          <w:szCs w:val="24"/>
          <w:lang w:eastAsia="zh-CN"/>
        </w:rPr>
      </w:pPr>
      <w:r>
        <w:rPr>
          <w:rFonts w:hint="eastAsia"/>
          <w:sz w:val="24"/>
          <w:szCs w:val="24"/>
          <w:lang w:eastAsia="zh-CN"/>
        </w:rPr>
        <w:t>6.1.3</w:t>
      </w:r>
      <w:r>
        <w:rPr>
          <w:sz w:val="24"/>
          <w:szCs w:val="24"/>
          <w:lang w:eastAsia="zh-CN"/>
        </w:rPr>
        <w:t>.2</w:t>
      </w:r>
      <w:r>
        <w:rPr>
          <w:rFonts w:hAnsi="宋体"/>
          <w:sz w:val="24"/>
          <w:szCs w:val="24"/>
          <w:lang w:eastAsia="zh-CN"/>
        </w:rPr>
        <w:t>供应商有下列情况之一者，其报价</w:t>
      </w:r>
      <w:r>
        <w:rPr>
          <w:rFonts w:hint="eastAsia" w:hAnsi="宋体"/>
          <w:sz w:val="24"/>
          <w:szCs w:val="24"/>
          <w:lang w:eastAsia="zh-CN"/>
        </w:rPr>
        <w:t>无效</w:t>
      </w:r>
      <w:r>
        <w:rPr>
          <w:rFonts w:hAnsi="宋体"/>
          <w:sz w:val="24"/>
          <w:szCs w:val="24"/>
          <w:lang w:eastAsia="zh-CN"/>
        </w:rPr>
        <w:t>，</w:t>
      </w:r>
      <w:r>
        <w:rPr>
          <w:rFonts w:hint="eastAsia"/>
          <w:sz w:val="24"/>
          <w:szCs w:val="24"/>
          <w:lang w:eastAsia="zh-CN"/>
        </w:rPr>
        <w:t>谈判</w:t>
      </w:r>
      <w:r>
        <w:rPr>
          <w:rFonts w:hAnsi="宋体"/>
          <w:sz w:val="24"/>
          <w:szCs w:val="24"/>
          <w:lang w:eastAsia="zh-CN"/>
        </w:rPr>
        <w:t>保证金将被没收：</w:t>
      </w:r>
    </w:p>
    <w:p w14:paraId="3CA803FD">
      <w:pPr>
        <w:ind w:firstLine="480" w:firstLineChars="200"/>
        <w:rPr>
          <w:sz w:val="24"/>
          <w:szCs w:val="24"/>
          <w:lang w:eastAsia="zh-CN"/>
        </w:rPr>
      </w:pPr>
      <w:r>
        <w:rPr>
          <w:rFonts w:hAnsi="宋体"/>
          <w:sz w:val="24"/>
          <w:szCs w:val="24"/>
          <w:lang w:eastAsia="zh-CN"/>
        </w:rPr>
        <w:t>（</w:t>
      </w:r>
      <w:r>
        <w:rPr>
          <w:sz w:val="24"/>
          <w:szCs w:val="24"/>
          <w:lang w:eastAsia="zh-CN"/>
        </w:rPr>
        <w:t>1</w:t>
      </w:r>
      <w:r>
        <w:rPr>
          <w:rFonts w:hAnsi="宋体"/>
          <w:sz w:val="24"/>
          <w:szCs w:val="24"/>
          <w:lang w:eastAsia="zh-CN"/>
        </w:rPr>
        <w:t>）供应商向谈判小组、谈判工作有关的人员提供不正当利益；</w:t>
      </w:r>
    </w:p>
    <w:p w14:paraId="14ADE7F1">
      <w:pPr>
        <w:ind w:firstLine="480" w:firstLineChars="200"/>
        <w:rPr>
          <w:sz w:val="24"/>
          <w:szCs w:val="24"/>
          <w:lang w:eastAsia="zh-CN"/>
        </w:rPr>
      </w:pPr>
      <w:r>
        <w:rPr>
          <w:rFonts w:hAnsi="宋体"/>
          <w:sz w:val="24"/>
          <w:szCs w:val="24"/>
          <w:lang w:eastAsia="zh-CN"/>
        </w:rPr>
        <w:t>（</w:t>
      </w:r>
      <w:r>
        <w:rPr>
          <w:sz w:val="24"/>
          <w:szCs w:val="24"/>
          <w:lang w:eastAsia="zh-CN"/>
        </w:rPr>
        <w:t>2</w:t>
      </w:r>
      <w:r>
        <w:rPr>
          <w:rFonts w:hAnsi="宋体"/>
          <w:sz w:val="24"/>
          <w:szCs w:val="24"/>
          <w:lang w:eastAsia="zh-CN"/>
        </w:rPr>
        <w:t>）成交供应商不按谈判文件规定的要求签订合同；</w:t>
      </w:r>
    </w:p>
    <w:p w14:paraId="6EA7B2A8">
      <w:pPr>
        <w:ind w:firstLine="480" w:firstLineChars="200"/>
        <w:rPr>
          <w:sz w:val="24"/>
          <w:szCs w:val="24"/>
          <w:lang w:eastAsia="zh-CN"/>
        </w:rPr>
      </w:pPr>
      <w:r>
        <w:rPr>
          <w:rFonts w:hAnsi="宋体"/>
          <w:sz w:val="24"/>
          <w:szCs w:val="24"/>
          <w:lang w:eastAsia="zh-CN"/>
        </w:rPr>
        <w:t>（</w:t>
      </w:r>
      <w:r>
        <w:rPr>
          <w:sz w:val="24"/>
          <w:szCs w:val="24"/>
          <w:lang w:eastAsia="zh-CN"/>
        </w:rPr>
        <w:t>3</w:t>
      </w:r>
      <w:r>
        <w:rPr>
          <w:rFonts w:hAnsi="宋体"/>
          <w:sz w:val="24"/>
          <w:szCs w:val="24"/>
          <w:lang w:eastAsia="zh-CN"/>
        </w:rPr>
        <w:t>）成交供应商未按规定交纳相关费用；</w:t>
      </w:r>
    </w:p>
    <w:p w14:paraId="327DDA62">
      <w:pPr>
        <w:ind w:firstLine="480" w:firstLineChars="200"/>
        <w:rPr>
          <w:sz w:val="24"/>
          <w:szCs w:val="24"/>
          <w:lang w:eastAsia="zh-CN"/>
        </w:rPr>
      </w:pPr>
      <w:r>
        <w:rPr>
          <w:rFonts w:hAnsi="宋体"/>
          <w:sz w:val="24"/>
          <w:szCs w:val="24"/>
          <w:lang w:eastAsia="zh-CN"/>
        </w:rPr>
        <w:t>（</w:t>
      </w:r>
      <w:r>
        <w:rPr>
          <w:sz w:val="24"/>
          <w:szCs w:val="24"/>
          <w:lang w:eastAsia="zh-CN"/>
        </w:rPr>
        <w:t>4</w:t>
      </w:r>
      <w:r>
        <w:rPr>
          <w:rFonts w:hAnsi="宋体"/>
          <w:sz w:val="24"/>
          <w:szCs w:val="24"/>
          <w:lang w:eastAsia="zh-CN"/>
        </w:rPr>
        <w:t>）法律、法规规定的其他情况。</w:t>
      </w:r>
    </w:p>
    <w:p w14:paraId="212FA51D">
      <w:pPr>
        <w:ind w:firstLine="480" w:firstLineChars="200"/>
        <w:rPr>
          <w:sz w:val="24"/>
          <w:szCs w:val="24"/>
          <w:lang w:eastAsia="zh-CN"/>
        </w:rPr>
      </w:pPr>
      <w:r>
        <w:rPr>
          <w:rFonts w:hint="eastAsia"/>
          <w:sz w:val="24"/>
          <w:szCs w:val="24"/>
          <w:lang w:eastAsia="zh-CN"/>
        </w:rPr>
        <w:t>6.1.3.</w:t>
      </w:r>
      <w:r>
        <w:rPr>
          <w:sz w:val="24"/>
          <w:szCs w:val="24"/>
          <w:lang w:eastAsia="zh-CN"/>
        </w:rPr>
        <w:t>3</w:t>
      </w:r>
      <w:r>
        <w:rPr>
          <w:rFonts w:hAnsi="宋体"/>
          <w:sz w:val="24"/>
          <w:szCs w:val="24"/>
          <w:lang w:eastAsia="zh-CN"/>
        </w:rPr>
        <w:t>供应商有下列情况之一者，其报价</w:t>
      </w:r>
      <w:r>
        <w:rPr>
          <w:rFonts w:hint="eastAsia" w:hAnsi="宋体"/>
          <w:sz w:val="24"/>
          <w:szCs w:val="24"/>
          <w:lang w:eastAsia="zh-CN"/>
        </w:rPr>
        <w:t>无效</w:t>
      </w:r>
      <w:r>
        <w:rPr>
          <w:rFonts w:hAnsi="宋体"/>
          <w:sz w:val="24"/>
          <w:szCs w:val="24"/>
          <w:lang w:eastAsia="zh-CN"/>
        </w:rPr>
        <w:t>，将取消其报价资格并负法律责任：</w:t>
      </w:r>
    </w:p>
    <w:p w14:paraId="3BDE1643">
      <w:pPr>
        <w:ind w:firstLine="480" w:firstLineChars="200"/>
        <w:rPr>
          <w:sz w:val="24"/>
          <w:szCs w:val="24"/>
          <w:lang w:eastAsia="zh-CN"/>
        </w:rPr>
      </w:pPr>
      <w:r>
        <w:rPr>
          <w:rFonts w:hAnsi="宋体"/>
          <w:sz w:val="24"/>
          <w:szCs w:val="24"/>
          <w:lang w:eastAsia="zh-CN"/>
        </w:rPr>
        <w:t>（</w:t>
      </w:r>
      <w:r>
        <w:rPr>
          <w:sz w:val="24"/>
          <w:szCs w:val="24"/>
          <w:lang w:eastAsia="zh-CN"/>
        </w:rPr>
        <w:t>1</w:t>
      </w:r>
      <w:r>
        <w:rPr>
          <w:rFonts w:hAnsi="宋体"/>
          <w:sz w:val="24"/>
          <w:szCs w:val="24"/>
          <w:lang w:eastAsia="zh-CN"/>
        </w:rPr>
        <w:t>）供应商提供的有关资格、资质证明文件不真实，提供虚假报价材料；</w:t>
      </w:r>
    </w:p>
    <w:p w14:paraId="5208E22E">
      <w:pPr>
        <w:ind w:firstLine="480" w:firstLineChars="200"/>
        <w:rPr>
          <w:sz w:val="24"/>
          <w:szCs w:val="24"/>
          <w:lang w:eastAsia="zh-CN"/>
        </w:rPr>
      </w:pPr>
      <w:r>
        <w:rPr>
          <w:rFonts w:hAnsi="宋体"/>
          <w:sz w:val="24"/>
          <w:szCs w:val="24"/>
          <w:lang w:eastAsia="zh-CN"/>
        </w:rPr>
        <w:t>（</w:t>
      </w:r>
      <w:r>
        <w:rPr>
          <w:sz w:val="24"/>
          <w:szCs w:val="24"/>
          <w:lang w:eastAsia="zh-CN"/>
        </w:rPr>
        <w:t>2</w:t>
      </w:r>
      <w:r>
        <w:rPr>
          <w:rFonts w:hAnsi="宋体"/>
          <w:sz w:val="24"/>
          <w:szCs w:val="24"/>
          <w:lang w:eastAsia="zh-CN"/>
        </w:rPr>
        <w:t>）供应商在报价有效期内撤回报价；</w:t>
      </w:r>
    </w:p>
    <w:p w14:paraId="39D9D062">
      <w:pPr>
        <w:ind w:firstLine="480" w:firstLineChars="200"/>
        <w:rPr>
          <w:sz w:val="24"/>
          <w:szCs w:val="24"/>
          <w:lang w:eastAsia="zh-CN"/>
        </w:rPr>
      </w:pPr>
      <w:r>
        <w:rPr>
          <w:rFonts w:hAnsi="宋体"/>
          <w:sz w:val="24"/>
          <w:szCs w:val="24"/>
          <w:lang w:eastAsia="zh-CN"/>
        </w:rPr>
        <w:t>（</w:t>
      </w:r>
      <w:r>
        <w:rPr>
          <w:sz w:val="24"/>
          <w:szCs w:val="24"/>
          <w:lang w:eastAsia="zh-CN"/>
        </w:rPr>
        <w:t>3</w:t>
      </w:r>
      <w:r>
        <w:rPr>
          <w:rFonts w:hAnsi="宋体"/>
          <w:sz w:val="24"/>
          <w:szCs w:val="24"/>
          <w:lang w:eastAsia="zh-CN"/>
        </w:rPr>
        <w:t>）在整个谈判过程中，供应商有企图影响谈判结果的任何不当活动；</w:t>
      </w:r>
    </w:p>
    <w:p w14:paraId="741C18FD">
      <w:pPr>
        <w:ind w:firstLine="480" w:firstLineChars="200"/>
        <w:rPr>
          <w:sz w:val="24"/>
          <w:szCs w:val="24"/>
          <w:lang w:eastAsia="zh-CN"/>
        </w:rPr>
      </w:pPr>
      <w:r>
        <w:rPr>
          <w:rFonts w:hAnsi="宋体"/>
          <w:sz w:val="24"/>
          <w:szCs w:val="24"/>
          <w:lang w:eastAsia="zh-CN"/>
        </w:rPr>
        <w:t>（</w:t>
      </w:r>
      <w:r>
        <w:rPr>
          <w:sz w:val="24"/>
          <w:szCs w:val="24"/>
          <w:lang w:eastAsia="zh-CN"/>
        </w:rPr>
        <w:t>4</w:t>
      </w:r>
      <w:r>
        <w:rPr>
          <w:rFonts w:hAnsi="宋体"/>
          <w:sz w:val="24"/>
          <w:szCs w:val="24"/>
          <w:lang w:eastAsia="zh-CN"/>
        </w:rPr>
        <w:t>）供应商串通报价或采用不正当竞争方式；</w:t>
      </w:r>
    </w:p>
    <w:p w14:paraId="74F7967F">
      <w:pPr>
        <w:ind w:firstLine="480" w:firstLineChars="200"/>
        <w:rPr>
          <w:sz w:val="24"/>
          <w:szCs w:val="24"/>
          <w:lang w:eastAsia="zh-CN"/>
        </w:rPr>
      </w:pPr>
      <w:r>
        <w:rPr>
          <w:rFonts w:hAnsi="宋体"/>
          <w:sz w:val="24"/>
          <w:szCs w:val="24"/>
          <w:lang w:eastAsia="zh-CN"/>
        </w:rPr>
        <w:t>（</w:t>
      </w:r>
      <w:r>
        <w:rPr>
          <w:sz w:val="24"/>
          <w:szCs w:val="24"/>
          <w:lang w:eastAsia="zh-CN"/>
        </w:rPr>
        <w:t>5</w:t>
      </w:r>
      <w:r>
        <w:rPr>
          <w:rFonts w:hAnsi="宋体"/>
          <w:sz w:val="24"/>
          <w:szCs w:val="24"/>
          <w:lang w:eastAsia="zh-CN"/>
        </w:rPr>
        <w:t>）供应商以任何方式诋毁其他供应商；</w:t>
      </w:r>
    </w:p>
    <w:p w14:paraId="59557840">
      <w:pPr>
        <w:ind w:firstLine="480" w:firstLineChars="200"/>
        <w:rPr>
          <w:sz w:val="24"/>
          <w:szCs w:val="24"/>
          <w:lang w:eastAsia="zh-CN"/>
        </w:rPr>
      </w:pPr>
      <w:r>
        <w:rPr>
          <w:rFonts w:hAnsi="宋体"/>
          <w:sz w:val="24"/>
          <w:szCs w:val="24"/>
          <w:lang w:eastAsia="zh-CN"/>
        </w:rPr>
        <w:t>（</w:t>
      </w:r>
      <w:r>
        <w:rPr>
          <w:sz w:val="24"/>
          <w:szCs w:val="24"/>
          <w:lang w:eastAsia="zh-CN"/>
        </w:rPr>
        <w:t>6</w:t>
      </w:r>
      <w:r>
        <w:rPr>
          <w:rFonts w:hAnsi="宋体"/>
          <w:sz w:val="24"/>
          <w:szCs w:val="24"/>
          <w:lang w:eastAsia="zh-CN"/>
        </w:rPr>
        <w:t>）法律、法规规定的其他情况。</w:t>
      </w:r>
    </w:p>
    <w:p w14:paraId="3EF321AA">
      <w:pPr>
        <w:ind w:firstLine="480" w:firstLineChars="200"/>
        <w:rPr>
          <w:rFonts w:hAnsi="宋体"/>
          <w:sz w:val="24"/>
          <w:szCs w:val="24"/>
          <w:lang w:eastAsia="zh-CN"/>
        </w:rPr>
      </w:pPr>
      <w:r>
        <w:rPr>
          <w:rFonts w:hAnsi="宋体"/>
          <w:sz w:val="24"/>
          <w:szCs w:val="24"/>
          <w:lang w:eastAsia="zh-CN"/>
        </w:rPr>
        <w:t>供应商有上述行为之一的，采购人将严格依照有关法律、法规及规章的规定行使其权利。供应商给采购人造成损失的，采购人有索赔的权利，供应商应予以赔偿。</w:t>
      </w:r>
    </w:p>
    <w:p w14:paraId="105F5E9D">
      <w:pPr>
        <w:ind w:firstLine="480" w:firstLineChars="200"/>
        <w:rPr>
          <w:rFonts w:hAnsi="宋体"/>
          <w:sz w:val="24"/>
          <w:szCs w:val="24"/>
          <w:lang w:eastAsia="zh-CN"/>
        </w:rPr>
      </w:pPr>
      <w:r>
        <w:rPr>
          <w:rFonts w:hint="eastAsia"/>
          <w:sz w:val="24"/>
          <w:szCs w:val="24"/>
          <w:lang w:eastAsia="zh-CN"/>
        </w:rPr>
        <w:t>6</w:t>
      </w:r>
      <w:r>
        <w:rPr>
          <w:sz w:val="24"/>
          <w:szCs w:val="24"/>
          <w:lang w:eastAsia="zh-CN"/>
        </w:rPr>
        <w:t>.</w:t>
      </w:r>
      <w:r>
        <w:rPr>
          <w:rFonts w:hint="eastAsia"/>
          <w:sz w:val="24"/>
          <w:szCs w:val="24"/>
          <w:lang w:eastAsia="zh-CN"/>
        </w:rPr>
        <w:t>1.4</w:t>
      </w:r>
      <w:r>
        <w:rPr>
          <w:rFonts w:hAnsi="宋体"/>
          <w:sz w:val="24"/>
          <w:szCs w:val="24"/>
          <w:lang w:eastAsia="zh-CN"/>
        </w:rPr>
        <w:t>响应文件计算错误的修正</w:t>
      </w:r>
    </w:p>
    <w:p w14:paraId="35BD5712">
      <w:pPr>
        <w:ind w:firstLine="480" w:firstLineChars="200"/>
        <w:rPr>
          <w:sz w:val="24"/>
          <w:szCs w:val="24"/>
          <w:lang w:eastAsia="zh-CN"/>
        </w:rPr>
      </w:pPr>
      <w:r>
        <w:rPr>
          <w:rFonts w:hint="eastAsia"/>
          <w:sz w:val="24"/>
          <w:szCs w:val="24"/>
          <w:lang w:eastAsia="zh-CN"/>
        </w:rPr>
        <w:t>6.1</w:t>
      </w:r>
      <w:r>
        <w:rPr>
          <w:sz w:val="24"/>
          <w:szCs w:val="24"/>
          <w:lang w:eastAsia="zh-CN"/>
        </w:rPr>
        <w:t>.</w:t>
      </w:r>
      <w:r>
        <w:rPr>
          <w:rFonts w:hint="eastAsia"/>
          <w:sz w:val="24"/>
          <w:szCs w:val="24"/>
          <w:lang w:eastAsia="zh-CN"/>
        </w:rPr>
        <w:t>4.1</w:t>
      </w:r>
      <w:r>
        <w:rPr>
          <w:rFonts w:hAnsi="宋体"/>
          <w:sz w:val="24"/>
          <w:szCs w:val="24"/>
          <w:lang w:eastAsia="zh-CN"/>
        </w:rPr>
        <w:t>谈判小组将对确定为实质上响应竞争性谈判文件要求的响应文件进行校核，看其是否有计算或表达上的错误，修正错误的原则如下：</w:t>
      </w:r>
    </w:p>
    <w:p w14:paraId="3BC2238F">
      <w:pPr>
        <w:ind w:firstLine="480" w:firstLineChars="200"/>
        <w:rPr>
          <w:sz w:val="24"/>
          <w:szCs w:val="24"/>
          <w:lang w:eastAsia="zh-CN"/>
        </w:rPr>
      </w:pPr>
      <w:r>
        <w:rPr>
          <w:rFonts w:hAnsi="宋体"/>
          <w:sz w:val="24"/>
          <w:szCs w:val="24"/>
          <w:lang w:eastAsia="zh-CN"/>
        </w:rPr>
        <w:t>（</w:t>
      </w:r>
      <w:r>
        <w:rPr>
          <w:sz w:val="24"/>
          <w:szCs w:val="24"/>
          <w:lang w:eastAsia="zh-CN"/>
        </w:rPr>
        <w:t>1</w:t>
      </w:r>
      <w:r>
        <w:rPr>
          <w:rFonts w:hAnsi="宋体"/>
          <w:sz w:val="24"/>
          <w:szCs w:val="24"/>
          <w:lang w:eastAsia="zh-CN"/>
        </w:rPr>
        <w:t>）如果数字表示的金额和用文字表示的金额不一致时，应以文字表示的金额为准；</w:t>
      </w:r>
    </w:p>
    <w:p w14:paraId="071E3673">
      <w:pPr>
        <w:ind w:firstLine="480" w:firstLineChars="200"/>
        <w:rPr>
          <w:rFonts w:hAnsi="宋体"/>
          <w:sz w:val="24"/>
          <w:szCs w:val="24"/>
          <w:lang w:eastAsia="zh-CN"/>
        </w:rPr>
      </w:pPr>
      <w:r>
        <w:rPr>
          <w:rFonts w:hAnsi="宋体"/>
          <w:sz w:val="24"/>
          <w:szCs w:val="24"/>
          <w:lang w:eastAsia="zh-CN"/>
        </w:rPr>
        <w:t>（</w:t>
      </w:r>
      <w:r>
        <w:rPr>
          <w:sz w:val="24"/>
          <w:szCs w:val="24"/>
          <w:lang w:eastAsia="zh-CN"/>
        </w:rPr>
        <w:t>2</w:t>
      </w:r>
      <w:r>
        <w:rPr>
          <w:rFonts w:hAnsi="宋体"/>
          <w:sz w:val="24"/>
          <w:szCs w:val="24"/>
          <w:lang w:eastAsia="zh-CN"/>
        </w:rPr>
        <w:t>）当单价与数量的乘积与合价不一致时，以单价为准，除非谈判小组认为单价有明显的小数点错误，此时应以标出的合价为准，并修改单价。</w:t>
      </w:r>
    </w:p>
    <w:p w14:paraId="08B9374B">
      <w:pPr>
        <w:ind w:firstLine="480" w:firstLineChars="200"/>
        <w:rPr>
          <w:sz w:val="24"/>
          <w:szCs w:val="24"/>
          <w:lang w:eastAsia="zh-CN"/>
        </w:rPr>
      </w:pPr>
      <w:r>
        <w:rPr>
          <w:rFonts w:hint="eastAsia" w:hAnsi="宋体"/>
          <w:sz w:val="24"/>
          <w:szCs w:val="24"/>
          <w:lang w:eastAsia="zh-CN"/>
        </w:rPr>
        <w:t>（</w:t>
      </w:r>
      <w:r>
        <w:rPr>
          <w:rFonts w:hint="eastAsia" w:hAnsi="宋体"/>
          <w:sz w:val="24"/>
          <w:szCs w:val="24"/>
          <w:lang w:val="en-US" w:eastAsia="zh-CN"/>
        </w:rPr>
        <w:t>3</w:t>
      </w:r>
      <w:r>
        <w:rPr>
          <w:rFonts w:hint="eastAsia" w:hAnsi="宋体"/>
          <w:sz w:val="24"/>
          <w:szCs w:val="24"/>
          <w:lang w:eastAsia="zh-CN"/>
        </w:rPr>
        <w:t>）</w:t>
      </w:r>
      <w:r>
        <w:rPr>
          <w:rFonts w:hAnsi="宋体"/>
          <w:sz w:val="24"/>
          <w:szCs w:val="24"/>
          <w:lang w:eastAsia="zh-CN"/>
        </w:rPr>
        <w:t>如果按</w:t>
      </w:r>
      <w:r>
        <w:rPr>
          <w:rFonts w:hint="eastAsia" w:hAnsi="宋体"/>
          <w:sz w:val="24"/>
          <w:szCs w:val="24"/>
          <w:lang w:eastAsia="zh-CN"/>
        </w:rPr>
        <w:t>分项</w:t>
      </w:r>
      <w:r>
        <w:rPr>
          <w:rFonts w:hAnsi="宋体"/>
          <w:sz w:val="24"/>
          <w:szCs w:val="24"/>
          <w:lang w:eastAsia="zh-CN"/>
        </w:rPr>
        <w:t>计算的结果与总价不一致，以</w:t>
      </w:r>
      <w:r>
        <w:rPr>
          <w:rFonts w:hint="eastAsia" w:hAnsi="宋体"/>
          <w:sz w:val="24"/>
          <w:szCs w:val="24"/>
          <w:lang w:eastAsia="zh-CN"/>
        </w:rPr>
        <w:t>分项</w:t>
      </w:r>
      <w:r>
        <w:rPr>
          <w:rFonts w:hAnsi="宋体"/>
          <w:sz w:val="24"/>
          <w:szCs w:val="24"/>
          <w:lang w:eastAsia="zh-CN"/>
        </w:rPr>
        <w:t>为准修正总价。</w:t>
      </w:r>
    </w:p>
    <w:p w14:paraId="66AFFC9C">
      <w:pPr>
        <w:ind w:firstLine="480" w:firstLineChars="200"/>
        <w:rPr>
          <w:sz w:val="24"/>
          <w:szCs w:val="24"/>
          <w:lang w:eastAsia="zh-CN"/>
        </w:rPr>
      </w:pPr>
      <w:r>
        <w:rPr>
          <w:rFonts w:hint="eastAsia"/>
          <w:sz w:val="24"/>
          <w:szCs w:val="24"/>
          <w:lang w:eastAsia="zh-CN"/>
        </w:rPr>
        <w:t>6</w:t>
      </w:r>
      <w:r>
        <w:rPr>
          <w:sz w:val="24"/>
          <w:szCs w:val="24"/>
          <w:lang w:eastAsia="zh-CN"/>
        </w:rPr>
        <w:t>.</w:t>
      </w:r>
      <w:r>
        <w:rPr>
          <w:rFonts w:hint="eastAsia"/>
          <w:sz w:val="24"/>
          <w:szCs w:val="24"/>
          <w:lang w:eastAsia="zh-CN"/>
        </w:rPr>
        <w:t>1</w:t>
      </w:r>
      <w:r>
        <w:rPr>
          <w:sz w:val="24"/>
          <w:szCs w:val="24"/>
          <w:lang w:eastAsia="zh-CN"/>
        </w:rPr>
        <w:t>.</w:t>
      </w:r>
      <w:r>
        <w:rPr>
          <w:rFonts w:hint="eastAsia"/>
          <w:sz w:val="24"/>
          <w:szCs w:val="24"/>
          <w:lang w:eastAsia="zh-CN"/>
        </w:rPr>
        <w:t>4.2</w:t>
      </w:r>
      <w:r>
        <w:rPr>
          <w:rFonts w:hAnsi="宋体"/>
          <w:sz w:val="24"/>
          <w:szCs w:val="24"/>
          <w:lang w:eastAsia="zh-CN"/>
        </w:rPr>
        <w:t>按上述修正错误的原则及方法调整或修正响应文件的报价，供应商同意后，调整后的报价对供应商起约束作用。如果供应商不接受修正后的报价，则其报价将被拒绝并且其报价保证金也将被没收，并不影响评审工作。</w:t>
      </w:r>
    </w:p>
    <w:p w14:paraId="087ACE28">
      <w:pPr>
        <w:ind w:firstLine="480" w:firstLineChars="200"/>
        <w:rPr>
          <w:sz w:val="24"/>
          <w:szCs w:val="24"/>
          <w:lang w:eastAsia="zh-CN"/>
        </w:rPr>
      </w:pPr>
      <w:r>
        <w:rPr>
          <w:rFonts w:hint="eastAsia"/>
          <w:sz w:val="24"/>
          <w:szCs w:val="24"/>
          <w:lang w:eastAsia="zh-CN"/>
        </w:rPr>
        <w:t>6.1.5</w:t>
      </w:r>
      <w:r>
        <w:rPr>
          <w:rFonts w:hAnsi="宋体"/>
          <w:sz w:val="24"/>
          <w:szCs w:val="24"/>
          <w:lang w:eastAsia="zh-CN"/>
        </w:rPr>
        <w:t>谈判</w:t>
      </w:r>
    </w:p>
    <w:p w14:paraId="6A439411">
      <w:pPr>
        <w:ind w:firstLine="480" w:firstLineChars="200"/>
        <w:rPr>
          <w:sz w:val="24"/>
          <w:szCs w:val="24"/>
          <w:lang w:eastAsia="zh-CN"/>
        </w:rPr>
      </w:pPr>
      <w:r>
        <w:rPr>
          <w:rFonts w:hAnsi="宋体"/>
          <w:sz w:val="24"/>
          <w:szCs w:val="24"/>
          <w:lang w:eastAsia="zh-CN"/>
        </w:rPr>
        <w:t>在详细审阅各供应商的响应文件之后，谈判小组可根据各供应商响应文件编制情况组织谈判。供应商在接到采购代理机构的谈判通知后，应组织相关人员出席谈判。谈判时，由谈判小组提出问题，供应商应首先作出口头解答，然后形成书面文字，经授权代表签字后，在规定的时间内提交给谈判小组。</w:t>
      </w:r>
    </w:p>
    <w:p w14:paraId="3D945194">
      <w:pPr>
        <w:ind w:firstLine="480" w:firstLineChars="200"/>
        <w:rPr>
          <w:sz w:val="24"/>
          <w:szCs w:val="24"/>
          <w:lang w:eastAsia="zh-CN"/>
        </w:rPr>
      </w:pPr>
      <w:r>
        <w:rPr>
          <w:rFonts w:hint="eastAsia"/>
          <w:sz w:val="24"/>
          <w:szCs w:val="24"/>
          <w:lang w:eastAsia="zh-CN"/>
        </w:rPr>
        <w:t>6.1.6</w:t>
      </w:r>
      <w:r>
        <w:rPr>
          <w:rFonts w:hAnsi="宋体"/>
          <w:sz w:val="24"/>
          <w:szCs w:val="24"/>
          <w:lang w:eastAsia="zh-CN"/>
        </w:rPr>
        <w:t>最终报价</w:t>
      </w:r>
    </w:p>
    <w:p w14:paraId="7E0A68D6">
      <w:pPr>
        <w:ind w:firstLine="480" w:firstLineChars="200"/>
        <w:rPr>
          <w:rFonts w:ascii="宋体" w:hAnsi="宋体"/>
          <w:color w:val="auto"/>
          <w:sz w:val="24"/>
          <w:szCs w:val="24"/>
          <w:lang w:eastAsia="zh-CN"/>
        </w:rPr>
      </w:pPr>
      <w:r>
        <w:rPr>
          <w:rFonts w:hint="eastAsia" w:hAnsi="宋体"/>
          <w:color w:val="auto"/>
          <w:sz w:val="24"/>
          <w:szCs w:val="24"/>
          <w:lang w:eastAsia="zh-CN"/>
        </w:rPr>
        <w:t>谈判小组所有成员集中与单一供应商分别进行谈判</w:t>
      </w:r>
      <w:r>
        <w:rPr>
          <w:rFonts w:hAnsi="宋体"/>
          <w:color w:val="auto"/>
          <w:sz w:val="24"/>
          <w:szCs w:val="24"/>
          <w:lang w:eastAsia="zh-CN"/>
        </w:rPr>
        <w:t>，各供应商最终报价函必须经授权代表签字且按指定时间同时送达谈判小组，否则仍按原报价进行评审。</w:t>
      </w:r>
      <w:r>
        <w:rPr>
          <w:rFonts w:hint="eastAsia" w:hAnsi="宋体"/>
          <w:b/>
          <w:color w:val="auto"/>
          <w:sz w:val="24"/>
          <w:szCs w:val="24"/>
          <w:lang w:eastAsia="zh-CN"/>
        </w:rPr>
        <w:t>多次报价中的优惠均有效，</w:t>
      </w:r>
      <w:r>
        <w:rPr>
          <w:rFonts w:hint="eastAsia" w:ascii="宋体" w:hAnsi="宋体" w:eastAsia="宋体" w:cs="Times New Roman"/>
          <w:color w:val="auto"/>
          <w:sz w:val="24"/>
          <w:szCs w:val="24"/>
          <w:lang w:eastAsia="zh-CN"/>
        </w:rPr>
        <w:t>评审人员根据评分表内容对各个供应商进行打分，按照综合得分</w:t>
      </w:r>
      <w:r>
        <w:rPr>
          <w:rFonts w:hint="eastAsia" w:ascii="宋体" w:hAnsi="宋体"/>
          <w:color w:val="auto"/>
          <w:sz w:val="24"/>
          <w:szCs w:val="24"/>
          <w:lang w:eastAsia="zh-CN"/>
        </w:rPr>
        <w:t>由高到低的顺序推荐</w:t>
      </w:r>
      <w:r>
        <w:rPr>
          <w:rFonts w:hint="eastAsia"/>
          <w:color w:val="auto"/>
          <w:sz w:val="24"/>
          <w:szCs w:val="24"/>
          <w:lang w:eastAsia="zh-CN"/>
        </w:rPr>
        <w:t>2</w:t>
      </w:r>
      <w:r>
        <w:rPr>
          <w:rFonts w:hint="eastAsia" w:ascii="宋体" w:hAnsi="宋体"/>
          <w:color w:val="auto"/>
          <w:sz w:val="24"/>
          <w:szCs w:val="24"/>
          <w:lang w:eastAsia="zh-CN"/>
        </w:rPr>
        <w:t>名成交候选人。</w:t>
      </w:r>
    </w:p>
    <w:p w14:paraId="7064E448">
      <w:pPr>
        <w:ind w:firstLine="480" w:firstLineChars="200"/>
        <w:rPr>
          <w:rFonts w:ascii="宋体" w:hAnsi="宋体"/>
          <w:color w:val="auto"/>
          <w:sz w:val="24"/>
          <w:szCs w:val="24"/>
          <w:lang w:eastAsia="zh-CN"/>
        </w:rPr>
      </w:pPr>
      <w:r>
        <w:rPr>
          <w:rFonts w:hint="eastAsia" w:ascii="宋体" w:hAnsi="宋体"/>
          <w:color w:val="auto"/>
          <w:sz w:val="24"/>
          <w:szCs w:val="24"/>
          <w:lang w:eastAsia="zh-CN"/>
        </w:rPr>
        <w:t>采购人从评审报告提出的成交候选人中，根据质量和服务均能满足谈判文件实质性响应要求且综合得分最高的原则确定成交供应商。</w:t>
      </w:r>
    </w:p>
    <w:p w14:paraId="699698D0">
      <w:pPr>
        <w:ind w:firstLine="480" w:firstLineChars="200"/>
        <w:rPr>
          <w:rFonts w:ascii="宋体" w:hAnsi="宋体"/>
          <w:sz w:val="24"/>
          <w:szCs w:val="24"/>
          <w:lang w:eastAsia="zh-CN"/>
        </w:rPr>
      </w:pPr>
      <w:r>
        <w:rPr>
          <w:rFonts w:hint="eastAsia" w:ascii="宋体" w:hAnsi="宋体"/>
          <w:sz w:val="24"/>
          <w:szCs w:val="24"/>
          <w:lang w:eastAsia="zh-CN"/>
        </w:rPr>
        <w:t>当确定的成交供应商放弃成交或者因不可抗力提出不能履行合同时，采购人有权将合同授予报价排名第二的成交(候选)供应商，或重新采购。</w:t>
      </w:r>
    </w:p>
    <w:p w14:paraId="51714ABD">
      <w:pPr>
        <w:ind w:firstLine="480" w:firstLineChars="200"/>
        <w:rPr>
          <w:sz w:val="24"/>
          <w:szCs w:val="24"/>
          <w:lang w:eastAsia="zh-CN"/>
        </w:rPr>
      </w:pPr>
      <w:r>
        <w:rPr>
          <w:rFonts w:hint="eastAsia"/>
          <w:sz w:val="24"/>
          <w:szCs w:val="24"/>
          <w:lang w:eastAsia="zh-CN"/>
        </w:rPr>
        <w:t>6.2、谈判小组经评审，认为所有报价都不符合竞争性谈判文件的要求的，可以否决所有报价，采购人将依法重新组织采购。</w:t>
      </w:r>
    </w:p>
    <w:p w14:paraId="024D1313">
      <w:pPr>
        <w:pStyle w:val="21"/>
        <w:spacing w:line="240" w:lineRule="auto"/>
        <w:rPr>
          <w:rStyle w:val="17"/>
          <w:b/>
          <w:bCs/>
          <w:sz w:val="24"/>
          <w:szCs w:val="24"/>
          <w:lang w:eastAsia="zh-CN"/>
        </w:rPr>
      </w:pPr>
    </w:p>
    <w:p w14:paraId="61E16E48">
      <w:pPr>
        <w:pStyle w:val="21"/>
        <w:spacing w:line="240" w:lineRule="auto"/>
        <w:rPr>
          <w:rStyle w:val="17"/>
          <w:b/>
          <w:bCs/>
          <w:sz w:val="24"/>
          <w:szCs w:val="24"/>
          <w:lang w:eastAsia="zh-CN"/>
        </w:rPr>
      </w:pPr>
      <w:r>
        <w:rPr>
          <w:rStyle w:val="17"/>
          <w:rFonts w:hint="eastAsia"/>
          <w:b/>
          <w:bCs/>
          <w:sz w:val="24"/>
          <w:szCs w:val="24"/>
          <w:lang w:eastAsia="zh-CN"/>
        </w:rPr>
        <w:t>7.合同授予</w:t>
      </w:r>
      <w:bookmarkEnd w:id="73"/>
      <w:bookmarkEnd w:id="74"/>
    </w:p>
    <w:p w14:paraId="2050AAB5">
      <w:pPr>
        <w:pStyle w:val="23"/>
        <w:spacing w:line="240" w:lineRule="auto"/>
        <w:rPr>
          <w:lang w:eastAsia="zh-CN"/>
        </w:rPr>
      </w:pPr>
      <w:bookmarkStart w:id="75" w:name="_Toc507936047"/>
      <w:bookmarkStart w:id="76" w:name="_Toc506105855"/>
      <w:r>
        <w:rPr>
          <w:rFonts w:hint="eastAsia"/>
          <w:lang w:eastAsia="zh-CN"/>
        </w:rPr>
        <w:t>7.1成交方式</w:t>
      </w:r>
      <w:bookmarkEnd w:id="75"/>
      <w:bookmarkEnd w:id="76"/>
    </w:p>
    <w:p w14:paraId="51B1B779">
      <w:pPr>
        <w:ind w:firstLine="480"/>
        <w:rPr>
          <w:rFonts w:ascii="宋体" w:hAnsi="宋体" w:cs="仿宋"/>
          <w:sz w:val="24"/>
          <w:szCs w:val="24"/>
          <w:lang w:eastAsia="zh-CN"/>
        </w:rPr>
      </w:pPr>
      <w:r>
        <w:rPr>
          <w:rFonts w:hint="eastAsia" w:cs="仿宋"/>
          <w:sz w:val="24"/>
          <w:szCs w:val="24"/>
          <w:lang w:eastAsia="zh-CN"/>
        </w:rPr>
        <w:t>采购</w:t>
      </w:r>
      <w:r>
        <w:rPr>
          <w:rFonts w:hint="eastAsia" w:ascii="宋体" w:hAnsi="宋体" w:cs="仿宋"/>
          <w:sz w:val="24"/>
          <w:szCs w:val="24"/>
          <w:lang w:eastAsia="zh-CN"/>
        </w:rPr>
        <w:t>人根据评</w:t>
      </w:r>
      <w:r>
        <w:rPr>
          <w:rFonts w:hint="eastAsia" w:cs="仿宋"/>
          <w:sz w:val="24"/>
          <w:szCs w:val="24"/>
          <w:lang w:eastAsia="zh-CN"/>
        </w:rPr>
        <w:t>审</w:t>
      </w:r>
      <w:r>
        <w:rPr>
          <w:rFonts w:hint="eastAsia" w:ascii="宋体" w:hAnsi="宋体" w:cs="仿宋"/>
          <w:sz w:val="24"/>
          <w:szCs w:val="24"/>
          <w:lang w:eastAsia="zh-CN"/>
        </w:rPr>
        <w:t>报告中推荐的</w:t>
      </w:r>
      <w:r>
        <w:rPr>
          <w:rFonts w:hint="eastAsia" w:cs="仿宋"/>
          <w:sz w:val="24"/>
          <w:szCs w:val="24"/>
          <w:lang w:eastAsia="zh-CN"/>
        </w:rPr>
        <w:t>成交</w:t>
      </w:r>
      <w:r>
        <w:rPr>
          <w:rFonts w:hint="eastAsia" w:ascii="宋体" w:hAnsi="宋体" w:cs="仿宋"/>
          <w:sz w:val="24"/>
          <w:szCs w:val="24"/>
          <w:lang w:eastAsia="zh-CN"/>
        </w:rPr>
        <w:t>人候选人择优选定</w:t>
      </w:r>
      <w:r>
        <w:rPr>
          <w:rFonts w:hint="eastAsia" w:cs="仿宋"/>
          <w:sz w:val="24"/>
          <w:szCs w:val="24"/>
          <w:lang w:eastAsia="zh-CN"/>
        </w:rPr>
        <w:t>成交</w:t>
      </w:r>
      <w:r>
        <w:rPr>
          <w:rFonts w:hint="eastAsia" w:ascii="宋体" w:hAnsi="宋体" w:cs="仿宋"/>
          <w:sz w:val="24"/>
          <w:szCs w:val="24"/>
          <w:lang w:eastAsia="zh-CN"/>
        </w:rPr>
        <w:t>人。</w:t>
      </w:r>
    </w:p>
    <w:p w14:paraId="29D86F01">
      <w:pPr>
        <w:pStyle w:val="23"/>
        <w:spacing w:line="240" w:lineRule="auto"/>
        <w:rPr>
          <w:lang w:eastAsia="zh-CN"/>
        </w:rPr>
      </w:pPr>
      <w:bookmarkStart w:id="77" w:name="_Toc506105856"/>
      <w:bookmarkStart w:id="78" w:name="_Toc507936048"/>
      <w:r>
        <w:rPr>
          <w:rFonts w:hint="eastAsia"/>
          <w:lang w:eastAsia="zh-CN"/>
        </w:rPr>
        <w:t>7.2成交通知</w:t>
      </w:r>
      <w:bookmarkEnd w:id="77"/>
      <w:bookmarkEnd w:id="78"/>
    </w:p>
    <w:p w14:paraId="6F274F3B">
      <w:pPr>
        <w:ind w:firstLine="480" w:firstLineChars="200"/>
        <w:rPr>
          <w:rFonts w:ascii="宋体" w:hAnsi="宋体" w:cs="仿宋"/>
          <w:sz w:val="24"/>
          <w:szCs w:val="24"/>
          <w:lang w:eastAsia="zh-CN"/>
        </w:rPr>
      </w:pPr>
      <w:bookmarkStart w:id="79" w:name="_Toc506105857"/>
      <w:bookmarkStart w:id="80" w:name="_Toc507936049"/>
      <w:r>
        <w:rPr>
          <w:rFonts w:hint="eastAsia" w:cs="仿宋"/>
          <w:sz w:val="24"/>
          <w:szCs w:val="24"/>
          <w:lang w:eastAsia="zh-CN"/>
        </w:rPr>
        <w:t>成交</w:t>
      </w:r>
      <w:r>
        <w:rPr>
          <w:rFonts w:hint="eastAsia" w:ascii="宋体" w:hAnsi="宋体" w:cs="仿宋"/>
          <w:sz w:val="24"/>
          <w:szCs w:val="24"/>
          <w:lang w:eastAsia="zh-CN"/>
        </w:rPr>
        <w:t>结果通过</w:t>
      </w:r>
      <w:r>
        <w:rPr>
          <w:rFonts w:hint="eastAsia" w:eastAsia="宋体" w:cs="宋体"/>
          <w:sz w:val="24"/>
          <w:szCs w:val="24"/>
          <w:lang w:eastAsia="zh-CN"/>
        </w:rPr>
        <w:t>济钢集团有限公司阳光购销平台</w:t>
      </w:r>
      <w:r>
        <w:rPr>
          <w:rFonts w:hint="eastAsia" w:ascii="宋体" w:hAnsi="宋体" w:cs="仿宋"/>
          <w:sz w:val="24"/>
          <w:szCs w:val="24"/>
          <w:lang w:eastAsia="zh-CN"/>
        </w:rPr>
        <w:t>公示。公示期结束后，</w:t>
      </w:r>
      <w:r>
        <w:rPr>
          <w:rFonts w:hint="eastAsia" w:cs="仿宋"/>
          <w:sz w:val="24"/>
          <w:szCs w:val="24"/>
          <w:lang w:eastAsia="zh-CN"/>
        </w:rPr>
        <w:t>采购</w:t>
      </w:r>
      <w:r>
        <w:rPr>
          <w:rFonts w:hint="eastAsia" w:ascii="宋体" w:hAnsi="宋体" w:cs="仿宋"/>
          <w:sz w:val="24"/>
          <w:szCs w:val="24"/>
          <w:lang w:eastAsia="zh-CN"/>
        </w:rPr>
        <w:t>人以书面形式向</w:t>
      </w:r>
      <w:r>
        <w:rPr>
          <w:rFonts w:hint="eastAsia" w:cs="仿宋"/>
          <w:sz w:val="24"/>
          <w:szCs w:val="24"/>
          <w:lang w:eastAsia="zh-CN"/>
        </w:rPr>
        <w:t>成交</w:t>
      </w:r>
      <w:r>
        <w:rPr>
          <w:rFonts w:hint="eastAsia" w:ascii="宋体" w:hAnsi="宋体" w:cs="仿宋"/>
          <w:sz w:val="24"/>
          <w:szCs w:val="24"/>
          <w:lang w:eastAsia="zh-CN"/>
        </w:rPr>
        <w:t>人发出</w:t>
      </w:r>
      <w:r>
        <w:rPr>
          <w:rFonts w:hint="eastAsia" w:cs="仿宋"/>
          <w:sz w:val="24"/>
          <w:szCs w:val="24"/>
          <w:lang w:eastAsia="zh-CN"/>
        </w:rPr>
        <w:t>成交</w:t>
      </w:r>
      <w:r>
        <w:rPr>
          <w:rFonts w:hint="eastAsia" w:ascii="宋体" w:hAnsi="宋体" w:cs="仿宋"/>
          <w:sz w:val="24"/>
          <w:szCs w:val="24"/>
          <w:lang w:eastAsia="zh-CN"/>
        </w:rPr>
        <w:t>通知书</w:t>
      </w:r>
    </w:p>
    <w:p w14:paraId="52176A6A">
      <w:pPr>
        <w:pStyle w:val="23"/>
        <w:spacing w:line="240" w:lineRule="auto"/>
        <w:rPr>
          <w:lang w:eastAsia="zh-CN"/>
        </w:rPr>
      </w:pPr>
      <w:r>
        <w:rPr>
          <w:rFonts w:hint="eastAsia"/>
          <w:lang w:eastAsia="zh-CN"/>
        </w:rPr>
        <w:t>7.3履约担保</w:t>
      </w:r>
      <w:bookmarkEnd w:id="79"/>
      <w:bookmarkEnd w:id="80"/>
    </w:p>
    <w:p w14:paraId="675A5892">
      <w:pPr>
        <w:ind w:firstLine="480" w:firstLineChars="200"/>
        <w:rPr>
          <w:rFonts w:hint="eastAsia" w:ascii="宋体" w:hAnsi="宋体" w:cs="仿宋"/>
          <w:sz w:val="24"/>
          <w:szCs w:val="24"/>
          <w:lang w:eastAsia="zh-CN"/>
        </w:rPr>
      </w:pPr>
      <w:r>
        <w:rPr>
          <w:rFonts w:hint="eastAsia" w:ascii="宋体" w:hAnsi="宋体" w:cs="仿宋"/>
          <w:sz w:val="24"/>
          <w:szCs w:val="24"/>
          <w:lang w:eastAsia="zh-CN"/>
        </w:rPr>
        <w:t>7.3.1 签订合同前，成交人应按谈判须知前附表规定向采购人提交履约担保。</w:t>
      </w:r>
    </w:p>
    <w:p w14:paraId="1004C0BE">
      <w:pPr>
        <w:ind w:firstLine="480" w:firstLineChars="200"/>
        <w:rPr>
          <w:rFonts w:ascii="宋体" w:hAnsi="宋体" w:cs="仿宋"/>
          <w:bCs/>
          <w:sz w:val="24"/>
          <w:szCs w:val="24"/>
          <w:lang w:eastAsia="zh-CN"/>
        </w:rPr>
      </w:pPr>
      <w:r>
        <w:rPr>
          <w:rFonts w:hint="eastAsia" w:ascii="宋体" w:hAnsi="宋体" w:cs="仿宋"/>
          <w:sz w:val="24"/>
          <w:szCs w:val="24"/>
          <w:lang w:eastAsia="zh-CN"/>
        </w:rPr>
        <w:t xml:space="preserve">7.3.2 </w:t>
      </w:r>
      <w:r>
        <w:rPr>
          <w:rFonts w:hint="eastAsia" w:cs="仿宋"/>
          <w:sz w:val="24"/>
          <w:szCs w:val="24"/>
          <w:lang w:eastAsia="zh-CN"/>
        </w:rPr>
        <w:t>成交</w:t>
      </w:r>
      <w:r>
        <w:rPr>
          <w:rFonts w:hint="eastAsia" w:ascii="宋体" w:hAnsi="宋体" w:cs="仿宋"/>
          <w:bCs/>
          <w:sz w:val="24"/>
          <w:szCs w:val="24"/>
          <w:lang w:eastAsia="zh-CN"/>
        </w:rPr>
        <w:t>人不能按</w:t>
      </w:r>
      <w:r>
        <w:rPr>
          <w:rFonts w:hint="eastAsia" w:cs="仿宋"/>
          <w:sz w:val="24"/>
          <w:szCs w:val="24"/>
          <w:lang w:eastAsia="zh-CN"/>
        </w:rPr>
        <w:t>谈判邀请书</w:t>
      </w:r>
      <w:r>
        <w:rPr>
          <w:rFonts w:hint="eastAsia" w:ascii="宋体" w:hAnsi="宋体" w:cs="仿宋"/>
          <w:sz w:val="24"/>
          <w:szCs w:val="24"/>
          <w:lang w:eastAsia="zh-CN"/>
        </w:rPr>
        <w:t>规定</w:t>
      </w:r>
      <w:r>
        <w:rPr>
          <w:rFonts w:hint="eastAsia" w:ascii="宋体" w:hAnsi="宋体" w:cs="仿宋"/>
          <w:bCs/>
          <w:sz w:val="24"/>
          <w:szCs w:val="24"/>
          <w:lang w:eastAsia="zh-CN"/>
        </w:rPr>
        <w:t>要求提交履约担保的，视为放弃</w:t>
      </w:r>
      <w:r>
        <w:rPr>
          <w:rFonts w:hint="eastAsia" w:cs="仿宋"/>
          <w:sz w:val="24"/>
          <w:szCs w:val="24"/>
          <w:lang w:eastAsia="zh-CN"/>
        </w:rPr>
        <w:t>成交</w:t>
      </w:r>
      <w:r>
        <w:rPr>
          <w:rFonts w:hint="eastAsia" w:ascii="宋体" w:hAnsi="宋体" w:cs="仿宋"/>
          <w:bCs/>
          <w:sz w:val="24"/>
          <w:szCs w:val="24"/>
          <w:lang w:eastAsia="zh-CN"/>
        </w:rPr>
        <w:t>，其</w:t>
      </w:r>
      <w:r>
        <w:rPr>
          <w:rFonts w:hint="eastAsia" w:cs="仿宋"/>
          <w:bCs/>
          <w:sz w:val="24"/>
          <w:szCs w:val="24"/>
          <w:lang w:eastAsia="zh-CN"/>
        </w:rPr>
        <w:t>谈判</w:t>
      </w:r>
      <w:r>
        <w:rPr>
          <w:rFonts w:hint="eastAsia" w:ascii="宋体" w:hAnsi="宋体" w:cs="仿宋"/>
          <w:bCs/>
          <w:sz w:val="24"/>
          <w:szCs w:val="24"/>
          <w:lang w:eastAsia="zh-CN"/>
        </w:rPr>
        <w:t>保证金不予退还，给</w:t>
      </w:r>
      <w:r>
        <w:rPr>
          <w:rFonts w:hint="eastAsia" w:cs="仿宋"/>
          <w:bCs/>
          <w:sz w:val="24"/>
          <w:szCs w:val="24"/>
          <w:lang w:eastAsia="zh-CN"/>
        </w:rPr>
        <w:t>采购</w:t>
      </w:r>
      <w:r>
        <w:rPr>
          <w:rFonts w:hint="eastAsia" w:ascii="宋体" w:hAnsi="宋体" w:cs="仿宋"/>
          <w:bCs/>
          <w:sz w:val="24"/>
          <w:szCs w:val="24"/>
          <w:lang w:eastAsia="zh-CN"/>
        </w:rPr>
        <w:t>人造成的损失超过</w:t>
      </w:r>
      <w:r>
        <w:rPr>
          <w:rFonts w:hint="eastAsia" w:cs="仿宋"/>
          <w:bCs/>
          <w:sz w:val="24"/>
          <w:szCs w:val="24"/>
          <w:lang w:eastAsia="zh-CN"/>
        </w:rPr>
        <w:t>谈判</w:t>
      </w:r>
      <w:r>
        <w:rPr>
          <w:rFonts w:hint="eastAsia" w:ascii="宋体" w:hAnsi="宋体" w:cs="仿宋"/>
          <w:bCs/>
          <w:sz w:val="24"/>
          <w:szCs w:val="24"/>
          <w:lang w:eastAsia="zh-CN"/>
        </w:rPr>
        <w:t>保证金数额的，</w:t>
      </w:r>
      <w:r>
        <w:rPr>
          <w:rFonts w:hint="eastAsia" w:cs="仿宋"/>
          <w:sz w:val="24"/>
          <w:szCs w:val="24"/>
          <w:lang w:eastAsia="zh-CN"/>
        </w:rPr>
        <w:t>成交</w:t>
      </w:r>
      <w:r>
        <w:rPr>
          <w:rFonts w:hint="eastAsia" w:ascii="宋体" w:hAnsi="宋体" w:cs="仿宋"/>
          <w:bCs/>
          <w:sz w:val="24"/>
          <w:szCs w:val="24"/>
          <w:lang w:eastAsia="zh-CN"/>
        </w:rPr>
        <w:t>人还应当对超过部分予以赔偿。</w:t>
      </w:r>
    </w:p>
    <w:p w14:paraId="2162FB7D">
      <w:pPr>
        <w:pStyle w:val="23"/>
        <w:spacing w:line="240" w:lineRule="auto"/>
        <w:rPr>
          <w:lang w:eastAsia="zh-CN"/>
        </w:rPr>
      </w:pPr>
      <w:r>
        <w:rPr>
          <w:rFonts w:hint="eastAsia"/>
          <w:lang w:eastAsia="zh-CN"/>
        </w:rPr>
        <w:t>7.4签订合同</w:t>
      </w:r>
    </w:p>
    <w:p w14:paraId="6D56A24E">
      <w:pPr>
        <w:ind w:firstLine="480" w:firstLineChars="200"/>
        <w:rPr>
          <w:rFonts w:cs="仿宋"/>
          <w:sz w:val="24"/>
          <w:szCs w:val="24"/>
          <w:lang w:eastAsia="zh-CN"/>
        </w:rPr>
      </w:pPr>
      <w:r>
        <w:rPr>
          <w:rFonts w:hint="eastAsia" w:cs="仿宋"/>
          <w:sz w:val="24"/>
          <w:szCs w:val="24"/>
          <w:lang w:eastAsia="zh-CN"/>
        </w:rPr>
        <w:t>应当在成交通知书发出之日起7日内，根据谈判文件和供应商的响应文件订立书面合同。供应商无正当理由拒签合同，在签订合同时向采购人提出附加条件，或者不按照谈判文件要求提交履约保证金的，采购人有权取消其成交资格，其履约保证金不予退还；给采购人造成的损失超过谈判保证金数额的，供应商还应当对超过部分予以赔偿。</w:t>
      </w:r>
    </w:p>
    <w:p w14:paraId="2F9D7782">
      <w:pPr>
        <w:pStyle w:val="21"/>
        <w:spacing w:line="240" w:lineRule="auto"/>
        <w:rPr>
          <w:rStyle w:val="17"/>
          <w:b/>
          <w:bCs/>
          <w:sz w:val="24"/>
          <w:szCs w:val="24"/>
          <w:lang w:eastAsia="zh-CN"/>
        </w:rPr>
      </w:pPr>
      <w:bookmarkStart w:id="81" w:name="_Toc506105859"/>
      <w:bookmarkStart w:id="82" w:name="_Toc507936051"/>
    </w:p>
    <w:p w14:paraId="46FE82BA">
      <w:pPr>
        <w:pStyle w:val="21"/>
        <w:spacing w:line="240" w:lineRule="auto"/>
        <w:rPr>
          <w:rStyle w:val="17"/>
          <w:b/>
          <w:bCs/>
          <w:sz w:val="24"/>
          <w:szCs w:val="24"/>
          <w:lang w:eastAsia="zh-CN"/>
        </w:rPr>
      </w:pPr>
      <w:r>
        <w:rPr>
          <w:rStyle w:val="17"/>
          <w:rFonts w:hint="eastAsia"/>
          <w:b/>
          <w:bCs/>
          <w:sz w:val="24"/>
          <w:szCs w:val="24"/>
          <w:lang w:eastAsia="zh-CN"/>
        </w:rPr>
        <w:t>8.重新</w:t>
      </w:r>
      <w:bookmarkEnd w:id="81"/>
      <w:bookmarkEnd w:id="82"/>
      <w:bookmarkStart w:id="83" w:name="_Toc506105860"/>
      <w:r>
        <w:rPr>
          <w:rStyle w:val="17"/>
          <w:rFonts w:hint="eastAsia"/>
          <w:b/>
          <w:bCs/>
          <w:sz w:val="24"/>
          <w:szCs w:val="24"/>
          <w:lang w:eastAsia="zh-CN"/>
        </w:rPr>
        <w:t>谈判</w:t>
      </w:r>
    </w:p>
    <w:bookmarkEnd w:id="83"/>
    <w:p w14:paraId="2CEA04DE">
      <w:pPr>
        <w:pStyle w:val="23"/>
        <w:spacing w:line="240" w:lineRule="auto"/>
        <w:rPr>
          <w:lang w:eastAsia="zh-CN"/>
        </w:rPr>
      </w:pPr>
      <w:bookmarkStart w:id="84" w:name="_Toc507936052"/>
      <w:r>
        <w:rPr>
          <w:rFonts w:hint="eastAsia"/>
          <w:lang w:eastAsia="zh-CN"/>
        </w:rPr>
        <w:t>8.1重新</w:t>
      </w:r>
      <w:bookmarkEnd w:id="84"/>
      <w:r>
        <w:rPr>
          <w:rFonts w:hint="eastAsia"/>
          <w:lang w:eastAsia="zh-CN"/>
        </w:rPr>
        <w:t>谈判</w:t>
      </w:r>
    </w:p>
    <w:p w14:paraId="28C996AF">
      <w:pPr>
        <w:rPr>
          <w:rFonts w:ascii="宋体" w:hAnsi="宋体" w:cs="仿宋"/>
          <w:sz w:val="24"/>
          <w:szCs w:val="24"/>
          <w:lang w:eastAsia="zh-CN"/>
        </w:rPr>
      </w:pPr>
      <w:r>
        <w:rPr>
          <w:rFonts w:hint="eastAsia" w:ascii="宋体" w:hAnsi="宋体" w:cs="仿宋"/>
          <w:sz w:val="24"/>
          <w:szCs w:val="24"/>
          <w:lang w:eastAsia="zh-CN"/>
        </w:rPr>
        <w:t>详见</w:t>
      </w:r>
      <w:r>
        <w:rPr>
          <w:rFonts w:hint="eastAsia" w:cs="仿宋"/>
          <w:sz w:val="24"/>
          <w:szCs w:val="24"/>
          <w:lang w:eastAsia="zh-CN"/>
        </w:rPr>
        <w:t>谈判</w:t>
      </w:r>
      <w:r>
        <w:rPr>
          <w:rFonts w:hint="eastAsia" w:ascii="宋体" w:hAnsi="宋体" w:cs="仿宋"/>
          <w:sz w:val="24"/>
          <w:szCs w:val="24"/>
          <w:lang w:eastAsia="zh-CN"/>
        </w:rPr>
        <w:t>须知前附表</w:t>
      </w:r>
    </w:p>
    <w:p w14:paraId="58A68FD7">
      <w:pPr>
        <w:pStyle w:val="21"/>
        <w:spacing w:line="240" w:lineRule="auto"/>
        <w:rPr>
          <w:rStyle w:val="17"/>
          <w:b/>
          <w:bCs/>
          <w:sz w:val="24"/>
          <w:szCs w:val="24"/>
          <w:lang w:eastAsia="zh-CN"/>
        </w:rPr>
      </w:pPr>
      <w:bookmarkStart w:id="85" w:name="_Toc152045574"/>
      <w:bookmarkStart w:id="86" w:name="_Toc446434333"/>
      <w:bookmarkStart w:id="87" w:name="_Toc507936053"/>
      <w:bookmarkStart w:id="88" w:name="_Toc269310962"/>
      <w:bookmarkStart w:id="89" w:name="_Toc312072272"/>
      <w:bookmarkStart w:id="90" w:name="_Toc144974542"/>
      <w:bookmarkStart w:id="91" w:name="_Toc152042350"/>
    </w:p>
    <w:p w14:paraId="08E903E6">
      <w:pPr>
        <w:pStyle w:val="21"/>
        <w:spacing w:line="240" w:lineRule="auto"/>
        <w:rPr>
          <w:rStyle w:val="17"/>
          <w:b/>
          <w:bCs/>
          <w:sz w:val="24"/>
          <w:szCs w:val="24"/>
          <w:lang w:eastAsia="zh-CN"/>
        </w:rPr>
      </w:pPr>
      <w:r>
        <w:rPr>
          <w:rStyle w:val="17"/>
          <w:b/>
          <w:bCs/>
          <w:sz w:val="24"/>
          <w:szCs w:val="24"/>
          <w:lang w:eastAsia="zh-CN"/>
        </w:rPr>
        <w:t xml:space="preserve">9. </w:t>
      </w:r>
      <w:r>
        <w:rPr>
          <w:rStyle w:val="17"/>
          <w:rFonts w:hint="eastAsia"/>
          <w:b/>
          <w:bCs/>
          <w:sz w:val="24"/>
          <w:szCs w:val="24"/>
          <w:lang w:eastAsia="zh-CN"/>
        </w:rPr>
        <w:t>纪律和监督</w:t>
      </w:r>
      <w:bookmarkEnd w:id="85"/>
      <w:bookmarkEnd w:id="86"/>
      <w:bookmarkEnd w:id="87"/>
      <w:bookmarkEnd w:id="88"/>
      <w:bookmarkEnd w:id="89"/>
      <w:bookmarkEnd w:id="90"/>
      <w:bookmarkEnd w:id="91"/>
    </w:p>
    <w:p w14:paraId="6E474B65">
      <w:pPr>
        <w:pStyle w:val="23"/>
        <w:spacing w:line="240" w:lineRule="auto"/>
        <w:rPr>
          <w:lang w:eastAsia="zh-CN"/>
        </w:rPr>
      </w:pPr>
      <w:bookmarkStart w:id="92" w:name="_Toc507936054"/>
      <w:bookmarkStart w:id="93" w:name="_Toc144974547"/>
      <w:bookmarkStart w:id="94" w:name="_Toc152042357"/>
      <w:bookmarkStart w:id="95" w:name="_Toc507936059"/>
      <w:bookmarkStart w:id="96" w:name="_Toc152045580"/>
      <w:bookmarkStart w:id="97" w:name="_Toc269310968"/>
      <w:bookmarkStart w:id="98" w:name="_Toc446434339"/>
      <w:bookmarkStart w:id="99" w:name="_Toc312072278"/>
      <w:r>
        <w:rPr>
          <w:rFonts w:hint="eastAsia"/>
          <w:lang w:eastAsia="zh-CN"/>
        </w:rPr>
        <w:t>9.1对采购人的纪律要求</w:t>
      </w:r>
      <w:bookmarkEnd w:id="92"/>
    </w:p>
    <w:p w14:paraId="40244E6A">
      <w:pPr>
        <w:ind w:firstLine="480" w:firstLineChars="200"/>
        <w:rPr>
          <w:sz w:val="24"/>
          <w:szCs w:val="24"/>
          <w:lang w:eastAsia="zh-CN"/>
        </w:rPr>
      </w:pPr>
      <w:r>
        <w:rPr>
          <w:rFonts w:hint="eastAsia" w:cs="宋体"/>
          <w:sz w:val="24"/>
          <w:szCs w:val="24"/>
          <w:lang w:eastAsia="zh-CN"/>
        </w:rPr>
        <w:t>采购人不得泄漏谈判活动中应当保密的情况和资料，不得与供应商串通损害国家利益、社会公共利益和他人合法权益。</w:t>
      </w:r>
    </w:p>
    <w:p w14:paraId="4BE10190">
      <w:pPr>
        <w:pStyle w:val="23"/>
        <w:spacing w:line="240" w:lineRule="auto"/>
        <w:rPr>
          <w:lang w:eastAsia="zh-CN"/>
        </w:rPr>
      </w:pPr>
      <w:bookmarkStart w:id="100" w:name="_Toc507936055"/>
      <w:r>
        <w:rPr>
          <w:rFonts w:hint="eastAsia"/>
          <w:lang w:eastAsia="zh-CN"/>
        </w:rPr>
        <w:t>9.2对供应商的纪律要求</w:t>
      </w:r>
      <w:bookmarkEnd w:id="100"/>
    </w:p>
    <w:p w14:paraId="1205CEFA">
      <w:pPr>
        <w:ind w:firstLine="480" w:firstLineChars="200"/>
        <w:rPr>
          <w:sz w:val="24"/>
          <w:szCs w:val="24"/>
          <w:lang w:eastAsia="zh-CN"/>
        </w:rPr>
      </w:pPr>
      <w:r>
        <w:rPr>
          <w:rFonts w:hint="eastAsia" w:cs="宋体"/>
          <w:sz w:val="24"/>
          <w:szCs w:val="24"/>
          <w:lang w:eastAsia="zh-CN"/>
        </w:rPr>
        <w:t>供应商不得相互串通或者与采购人串通，不得向采购人或者评审委员会成员行贿谋取</w:t>
      </w:r>
      <w:r>
        <w:rPr>
          <w:rFonts w:hint="eastAsia" w:cs="仿宋"/>
          <w:sz w:val="24"/>
          <w:szCs w:val="24"/>
          <w:lang w:eastAsia="zh-CN"/>
        </w:rPr>
        <w:t>成交</w:t>
      </w:r>
      <w:r>
        <w:rPr>
          <w:rFonts w:hint="eastAsia" w:cs="宋体"/>
          <w:sz w:val="24"/>
          <w:szCs w:val="24"/>
          <w:lang w:eastAsia="zh-CN"/>
        </w:rPr>
        <w:t>，不得以他人名义参加谈判或者以其他方式弄虚作假骗取</w:t>
      </w:r>
      <w:r>
        <w:rPr>
          <w:rFonts w:hint="eastAsia" w:cs="仿宋"/>
          <w:sz w:val="24"/>
          <w:szCs w:val="24"/>
          <w:lang w:eastAsia="zh-CN"/>
        </w:rPr>
        <w:t>成交</w:t>
      </w:r>
      <w:r>
        <w:rPr>
          <w:rFonts w:hint="eastAsia" w:cs="宋体"/>
          <w:sz w:val="24"/>
          <w:szCs w:val="24"/>
          <w:lang w:eastAsia="zh-CN"/>
        </w:rPr>
        <w:t>；供应商不得以任何方式干扰、影响评审工作。</w:t>
      </w:r>
    </w:p>
    <w:p w14:paraId="03E20240">
      <w:pPr>
        <w:pStyle w:val="23"/>
        <w:spacing w:line="240" w:lineRule="auto"/>
        <w:rPr>
          <w:lang w:eastAsia="zh-CN"/>
        </w:rPr>
      </w:pPr>
      <w:bookmarkStart w:id="101" w:name="_Toc312072275"/>
      <w:bookmarkStart w:id="102" w:name="_Toc507936056"/>
      <w:bookmarkStart w:id="103" w:name="_Toc446434336"/>
      <w:r>
        <w:rPr>
          <w:lang w:eastAsia="zh-CN"/>
        </w:rPr>
        <w:t xml:space="preserve">9.3 </w:t>
      </w:r>
      <w:r>
        <w:rPr>
          <w:rFonts w:hint="eastAsia"/>
          <w:lang w:eastAsia="zh-CN"/>
        </w:rPr>
        <w:t>对评审委员会成员的纪律要求</w:t>
      </w:r>
      <w:bookmarkEnd w:id="101"/>
      <w:bookmarkEnd w:id="102"/>
      <w:bookmarkEnd w:id="103"/>
    </w:p>
    <w:p w14:paraId="107CF1EC">
      <w:pPr>
        <w:ind w:firstLine="480" w:firstLineChars="200"/>
        <w:rPr>
          <w:sz w:val="24"/>
          <w:szCs w:val="24"/>
          <w:lang w:eastAsia="zh-CN"/>
        </w:rPr>
      </w:pPr>
      <w:r>
        <w:rPr>
          <w:rFonts w:hint="eastAsia" w:cs="宋体"/>
          <w:sz w:val="24"/>
          <w:szCs w:val="24"/>
          <w:lang w:eastAsia="zh-CN"/>
        </w:rPr>
        <w:t>评审委员会成员不得收受他人的财物或者其他好处，不得向他人透漏对响应文件的评审和比较、成交候选人的推荐情况以及与评审有关的其他情况。在评审活动中，评审委员会成员不得擅离职守，影响评审程序正常进行，不得使用第三章“评审办法”没有规定的评审因素和标准进行评审。</w:t>
      </w:r>
    </w:p>
    <w:p w14:paraId="2459A5B4">
      <w:pPr>
        <w:pStyle w:val="23"/>
        <w:spacing w:line="240" w:lineRule="auto"/>
        <w:rPr>
          <w:lang w:eastAsia="zh-CN"/>
        </w:rPr>
      </w:pPr>
      <w:bookmarkStart w:id="104" w:name="_Toc446434337"/>
      <w:bookmarkStart w:id="105" w:name="_Toc507936057"/>
      <w:bookmarkStart w:id="106" w:name="_Toc312072276"/>
      <w:r>
        <w:rPr>
          <w:lang w:eastAsia="zh-CN"/>
        </w:rPr>
        <w:t xml:space="preserve">9.4 </w:t>
      </w:r>
      <w:r>
        <w:rPr>
          <w:rFonts w:hint="eastAsia"/>
          <w:lang w:eastAsia="zh-CN"/>
        </w:rPr>
        <w:t>对与评审活动有关的工作人员的纪律要求</w:t>
      </w:r>
      <w:bookmarkEnd w:id="104"/>
      <w:bookmarkEnd w:id="105"/>
      <w:bookmarkEnd w:id="106"/>
    </w:p>
    <w:p w14:paraId="1E36C25C">
      <w:pPr>
        <w:ind w:firstLine="480" w:firstLineChars="200"/>
        <w:rPr>
          <w:sz w:val="24"/>
          <w:szCs w:val="24"/>
          <w:lang w:eastAsia="zh-CN"/>
        </w:rPr>
      </w:pPr>
      <w:r>
        <w:rPr>
          <w:rFonts w:hint="eastAsia" w:cs="宋体"/>
          <w:sz w:val="24"/>
          <w:szCs w:val="24"/>
          <w:lang w:eastAsia="zh-CN"/>
        </w:rPr>
        <w:t>与评审活动有关的工作人员不得收受他人的财物或者其他好处，不得向他人透漏对响应文件的评审和比较、</w:t>
      </w:r>
      <w:r>
        <w:rPr>
          <w:rFonts w:hint="eastAsia" w:cs="仿宋"/>
          <w:sz w:val="24"/>
          <w:szCs w:val="24"/>
          <w:lang w:eastAsia="zh-CN"/>
        </w:rPr>
        <w:t>成交</w:t>
      </w:r>
      <w:r>
        <w:rPr>
          <w:rFonts w:hint="eastAsia" w:cs="宋体"/>
          <w:sz w:val="24"/>
          <w:szCs w:val="24"/>
          <w:lang w:eastAsia="zh-CN"/>
        </w:rPr>
        <w:t>候选人的推荐情况以及与评审有关的其他情况。在评审活动中，与评审活动有关的工作人员不得擅离职守，影响评审程序正常进行。</w:t>
      </w:r>
    </w:p>
    <w:p w14:paraId="35CB0057">
      <w:pPr>
        <w:pStyle w:val="23"/>
        <w:spacing w:line="240" w:lineRule="auto"/>
        <w:rPr>
          <w:lang w:eastAsia="zh-CN"/>
        </w:rPr>
      </w:pPr>
      <w:bookmarkStart w:id="107" w:name="_Toc507936058"/>
      <w:bookmarkStart w:id="108" w:name="_Toc446434338"/>
      <w:bookmarkStart w:id="109" w:name="_Toc312072277"/>
      <w:r>
        <w:rPr>
          <w:lang w:eastAsia="zh-CN"/>
        </w:rPr>
        <w:t xml:space="preserve">9.5 </w:t>
      </w:r>
      <w:r>
        <w:rPr>
          <w:rFonts w:hint="eastAsia"/>
          <w:lang w:eastAsia="zh-CN"/>
        </w:rPr>
        <w:t>投诉</w:t>
      </w:r>
      <w:bookmarkEnd w:id="107"/>
      <w:bookmarkEnd w:id="108"/>
      <w:bookmarkEnd w:id="109"/>
    </w:p>
    <w:p w14:paraId="47D8D6EE">
      <w:pPr>
        <w:ind w:firstLine="480" w:firstLineChars="200"/>
        <w:rPr>
          <w:sz w:val="24"/>
          <w:szCs w:val="24"/>
          <w:lang w:eastAsia="zh-CN"/>
        </w:rPr>
      </w:pPr>
      <w:r>
        <w:rPr>
          <w:rFonts w:hint="eastAsia" w:cs="宋体"/>
          <w:sz w:val="24"/>
          <w:szCs w:val="24"/>
          <w:lang w:eastAsia="zh-CN"/>
        </w:rPr>
        <w:t>供应商和其他利害关系人认为本次谈判活动违反法律、法规和规章规定的，有权向市建设行政主管部门和相关监督部门投诉。</w:t>
      </w:r>
    </w:p>
    <w:p w14:paraId="64BA53AE">
      <w:pPr>
        <w:pStyle w:val="23"/>
        <w:spacing w:line="240" w:lineRule="auto"/>
        <w:jc w:val="center"/>
        <w:rPr>
          <w:rStyle w:val="17"/>
          <w:b/>
          <w:bCs/>
          <w:sz w:val="24"/>
          <w:szCs w:val="24"/>
          <w:lang w:eastAsia="zh-CN"/>
        </w:rPr>
      </w:pPr>
    </w:p>
    <w:p w14:paraId="5B2937A4">
      <w:pPr>
        <w:pStyle w:val="23"/>
        <w:spacing w:line="240" w:lineRule="auto"/>
        <w:jc w:val="center"/>
        <w:rPr>
          <w:rStyle w:val="17"/>
          <w:b/>
          <w:bCs/>
          <w:sz w:val="24"/>
          <w:szCs w:val="24"/>
          <w:lang w:eastAsia="zh-CN"/>
        </w:rPr>
      </w:pPr>
      <w:r>
        <w:rPr>
          <w:rStyle w:val="17"/>
          <w:b/>
          <w:bCs/>
          <w:sz w:val="24"/>
          <w:szCs w:val="24"/>
          <w:lang w:eastAsia="zh-CN"/>
        </w:rPr>
        <w:t xml:space="preserve">10. </w:t>
      </w:r>
      <w:r>
        <w:rPr>
          <w:rStyle w:val="17"/>
          <w:rFonts w:hint="eastAsia"/>
          <w:b/>
          <w:bCs/>
          <w:sz w:val="24"/>
          <w:szCs w:val="24"/>
          <w:lang w:eastAsia="zh-CN"/>
        </w:rPr>
        <w:t>需要补充的其他内容</w:t>
      </w:r>
      <w:bookmarkEnd w:id="93"/>
      <w:bookmarkEnd w:id="94"/>
      <w:bookmarkEnd w:id="95"/>
      <w:bookmarkEnd w:id="96"/>
      <w:bookmarkEnd w:id="97"/>
      <w:bookmarkEnd w:id="98"/>
      <w:bookmarkEnd w:id="99"/>
    </w:p>
    <w:p w14:paraId="57486AF7">
      <w:pPr>
        <w:pStyle w:val="23"/>
        <w:spacing w:line="240" w:lineRule="auto"/>
        <w:rPr>
          <w:rFonts w:cs="仿宋"/>
          <w:b w:val="0"/>
          <w:lang w:eastAsia="zh-CN"/>
        </w:rPr>
      </w:pPr>
      <w:bookmarkStart w:id="110" w:name="_Toc507936060"/>
      <w:bookmarkStart w:id="111" w:name="_Toc506105866"/>
      <w:r>
        <w:rPr>
          <w:rFonts w:hint="eastAsia" w:ascii="Arial" w:hAnsi="Arial"/>
          <w:b w:val="0"/>
          <w:bCs w:val="0"/>
          <w:lang w:eastAsia="zh-CN"/>
        </w:rPr>
        <w:t>10. 需要补充的其他内容</w:t>
      </w:r>
    </w:p>
    <w:p w14:paraId="103C5E26">
      <w:pPr>
        <w:pStyle w:val="20"/>
        <w:widowControl/>
        <w:spacing w:beforeLines="0" w:line="240" w:lineRule="auto"/>
        <w:jc w:val="both"/>
        <w:rPr>
          <w:rFonts w:ascii="宋体" w:hAnsi="宋体" w:eastAsia="宋体" w:cs="仿宋"/>
          <w:b w:val="0"/>
          <w:bCs/>
          <w:kern w:val="0"/>
          <w:sz w:val="24"/>
          <w:szCs w:val="24"/>
          <w:lang w:eastAsia="zh-CN"/>
        </w:rPr>
      </w:pPr>
      <w:r>
        <w:rPr>
          <w:rFonts w:hint="eastAsia" w:ascii="宋体" w:hAnsi="宋体" w:eastAsia="宋体" w:cs="仿宋"/>
          <w:b w:val="0"/>
          <w:bCs/>
          <w:kern w:val="0"/>
          <w:sz w:val="24"/>
          <w:szCs w:val="24"/>
          <w:lang w:eastAsia="zh-CN"/>
        </w:rPr>
        <w:t>附：否决响应条件</w:t>
      </w:r>
    </w:p>
    <w:p w14:paraId="76F4982A">
      <w:pPr>
        <w:pStyle w:val="20"/>
        <w:widowControl/>
        <w:spacing w:beforeLines="0" w:line="240" w:lineRule="auto"/>
        <w:jc w:val="both"/>
        <w:rPr>
          <w:rFonts w:ascii="宋体" w:hAnsi="宋体" w:eastAsia="宋体" w:cs="仿宋"/>
          <w:b w:val="0"/>
          <w:bCs/>
          <w:kern w:val="0"/>
          <w:sz w:val="24"/>
          <w:szCs w:val="24"/>
          <w:lang w:eastAsia="zh-CN"/>
        </w:rPr>
      </w:pPr>
      <w:r>
        <w:rPr>
          <w:rFonts w:hint="eastAsia" w:ascii="宋体" w:hAnsi="宋体" w:eastAsia="宋体" w:cs="仿宋"/>
          <w:b w:val="0"/>
          <w:bCs/>
          <w:kern w:val="0"/>
          <w:sz w:val="24"/>
          <w:szCs w:val="24"/>
          <w:lang w:eastAsia="zh-CN"/>
        </w:rPr>
        <w:t>B0.总则</w:t>
      </w:r>
    </w:p>
    <w:p w14:paraId="207E8496">
      <w:pPr>
        <w:pStyle w:val="20"/>
        <w:widowControl/>
        <w:spacing w:beforeLines="0" w:line="240" w:lineRule="auto"/>
        <w:jc w:val="both"/>
        <w:rPr>
          <w:rFonts w:ascii="宋体" w:hAnsi="宋体" w:eastAsia="宋体" w:cs="仿宋"/>
          <w:b w:val="0"/>
          <w:bCs/>
          <w:kern w:val="0"/>
          <w:sz w:val="24"/>
          <w:szCs w:val="24"/>
          <w:lang w:eastAsia="zh-CN"/>
        </w:rPr>
      </w:pPr>
      <w:r>
        <w:rPr>
          <w:rFonts w:hint="eastAsia" w:ascii="宋体" w:hAnsi="宋体" w:eastAsia="宋体" w:cs="仿宋"/>
          <w:b w:val="0"/>
          <w:bCs/>
          <w:kern w:val="0"/>
          <w:sz w:val="24"/>
          <w:szCs w:val="24"/>
          <w:lang w:eastAsia="zh-CN"/>
        </w:rPr>
        <w:t>本附件所集中列示的否决响应条件，是本章“评审办法”的组成部分，是对第二章“谈判须知”和本章正文部分所规定的否决响应条件的总结和补充。</w:t>
      </w:r>
    </w:p>
    <w:p w14:paraId="30B135C0">
      <w:pPr>
        <w:pStyle w:val="20"/>
        <w:widowControl/>
        <w:spacing w:beforeLines="0" w:line="240" w:lineRule="auto"/>
        <w:jc w:val="both"/>
        <w:rPr>
          <w:rFonts w:ascii="宋体" w:hAnsi="宋体" w:eastAsia="宋体" w:cs="仿宋"/>
          <w:b w:val="0"/>
          <w:bCs/>
          <w:kern w:val="0"/>
          <w:sz w:val="24"/>
          <w:szCs w:val="24"/>
          <w:lang w:eastAsia="zh-CN"/>
        </w:rPr>
      </w:pPr>
      <w:r>
        <w:rPr>
          <w:rFonts w:hint="eastAsia" w:ascii="宋体" w:hAnsi="宋体" w:eastAsia="宋体" w:cs="仿宋"/>
          <w:b w:val="0"/>
          <w:bCs/>
          <w:kern w:val="0"/>
          <w:sz w:val="24"/>
          <w:szCs w:val="24"/>
          <w:lang w:eastAsia="zh-CN"/>
        </w:rPr>
        <w:t xml:space="preserve">B1.否决响应条件 </w:t>
      </w:r>
    </w:p>
    <w:p w14:paraId="1967D6A0">
      <w:pPr>
        <w:pStyle w:val="20"/>
        <w:widowControl/>
        <w:spacing w:beforeLines="0" w:line="240" w:lineRule="auto"/>
        <w:jc w:val="both"/>
        <w:rPr>
          <w:rFonts w:ascii="宋体" w:hAnsi="宋体" w:eastAsia="宋体" w:cs="仿宋"/>
          <w:b w:val="0"/>
          <w:bCs/>
          <w:kern w:val="0"/>
          <w:sz w:val="24"/>
          <w:szCs w:val="24"/>
          <w:lang w:eastAsia="zh-CN"/>
        </w:rPr>
      </w:pPr>
      <w:r>
        <w:rPr>
          <w:rFonts w:hint="eastAsia" w:ascii="宋体" w:hAnsi="宋体" w:eastAsia="宋体" w:cs="仿宋"/>
          <w:b w:val="0"/>
          <w:bCs/>
          <w:kern w:val="0"/>
          <w:sz w:val="24"/>
          <w:szCs w:val="24"/>
          <w:lang w:eastAsia="zh-CN"/>
        </w:rPr>
        <w:t xml:space="preserve">    供应商或其响应文件有下列情形之一的，否决其响应资格：</w:t>
      </w:r>
    </w:p>
    <w:p w14:paraId="3FA183BA">
      <w:pPr>
        <w:pStyle w:val="20"/>
        <w:widowControl/>
        <w:spacing w:beforeLines="0" w:line="240" w:lineRule="auto"/>
        <w:jc w:val="both"/>
        <w:rPr>
          <w:rFonts w:ascii="宋体" w:hAnsi="宋体" w:eastAsia="宋体" w:cs="仿宋"/>
          <w:b w:val="0"/>
          <w:bCs/>
          <w:kern w:val="0"/>
          <w:sz w:val="24"/>
          <w:szCs w:val="24"/>
          <w:lang w:eastAsia="zh-CN"/>
        </w:rPr>
      </w:pPr>
      <w:r>
        <w:rPr>
          <w:rFonts w:hint="eastAsia" w:ascii="宋体" w:hAnsi="宋体" w:eastAsia="宋体" w:cs="仿宋"/>
          <w:b w:val="0"/>
          <w:bCs/>
          <w:kern w:val="0"/>
          <w:sz w:val="24"/>
          <w:szCs w:val="24"/>
          <w:lang w:eastAsia="zh-CN"/>
        </w:rPr>
        <w:t>B1.1有第二章“谈判须知”规定的任何一种情形的。</w:t>
      </w:r>
    </w:p>
    <w:p w14:paraId="32475AFA">
      <w:pPr>
        <w:pStyle w:val="20"/>
        <w:widowControl/>
        <w:spacing w:beforeLines="0" w:line="240" w:lineRule="auto"/>
        <w:jc w:val="both"/>
        <w:rPr>
          <w:rFonts w:ascii="宋体" w:hAnsi="宋体" w:eastAsia="宋体" w:cs="仿宋"/>
          <w:b w:val="0"/>
          <w:bCs/>
          <w:kern w:val="0"/>
          <w:sz w:val="24"/>
          <w:szCs w:val="24"/>
          <w:lang w:eastAsia="zh-CN"/>
        </w:rPr>
      </w:pPr>
      <w:r>
        <w:rPr>
          <w:rFonts w:hint="eastAsia" w:ascii="宋体" w:hAnsi="宋体" w:eastAsia="宋体" w:cs="仿宋"/>
          <w:b w:val="0"/>
          <w:bCs/>
          <w:kern w:val="0"/>
          <w:sz w:val="24"/>
          <w:szCs w:val="24"/>
          <w:lang w:eastAsia="zh-CN"/>
        </w:rPr>
        <w:t>B1.2 有串通投标或弄虚作假或其他违法行为的，详见下款：</w:t>
      </w:r>
    </w:p>
    <w:p w14:paraId="7679EB94">
      <w:pPr>
        <w:pStyle w:val="20"/>
        <w:widowControl/>
        <w:spacing w:beforeLines="0" w:line="240" w:lineRule="auto"/>
        <w:jc w:val="both"/>
        <w:rPr>
          <w:rFonts w:ascii="宋体" w:hAnsi="宋体" w:eastAsia="宋体" w:cs="仿宋"/>
          <w:b w:val="0"/>
          <w:bCs/>
          <w:kern w:val="0"/>
          <w:sz w:val="24"/>
          <w:szCs w:val="24"/>
          <w:lang w:eastAsia="zh-CN"/>
        </w:rPr>
      </w:pPr>
      <w:r>
        <w:rPr>
          <w:rFonts w:hint="eastAsia" w:ascii="宋体" w:hAnsi="宋体" w:eastAsia="宋体" w:cs="仿宋"/>
          <w:b w:val="0"/>
          <w:bCs/>
          <w:kern w:val="0"/>
          <w:sz w:val="24"/>
          <w:szCs w:val="24"/>
          <w:lang w:eastAsia="zh-CN"/>
        </w:rPr>
        <w:t>B1.2.1供应商之间协商谈判报价等响应文件的实质性内容；</w:t>
      </w:r>
    </w:p>
    <w:p w14:paraId="3E4F86E6">
      <w:pPr>
        <w:pStyle w:val="20"/>
        <w:widowControl/>
        <w:spacing w:beforeLines="0" w:line="240" w:lineRule="auto"/>
        <w:jc w:val="both"/>
        <w:rPr>
          <w:rFonts w:ascii="宋体" w:hAnsi="宋体" w:eastAsia="宋体" w:cs="仿宋"/>
          <w:b w:val="0"/>
          <w:bCs/>
          <w:kern w:val="0"/>
          <w:sz w:val="24"/>
          <w:szCs w:val="24"/>
          <w:lang w:eastAsia="zh-CN"/>
        </w:rPr>
      </w:pPr>
      <w:r>
        <w:rPr>
          <w:rFonts w:hint="eastAsia" w:ascii="宋体" w:hAnsi="宋体" w:eastAsia="宋体" w:cs="仿宋"/>
          <w:b w:val="0"/>
          <w:bCs/>
          <w:kern w:val="0"/>
          <w:sz w:val="24"/>
          <w:szCs w:val="24"/>
          <w:lang w:eastAsia="zh-CN"/>
        </w:rPr>
        <w:t>B1.2.2供应商之间约定成交人；</w:t>
      </w:r>
    </w:p>
    <w:p w14:paraId="0BF70265">
      <w:pPr>
        <w:pStyle w:val="20"/>
        <w:widowControl/>
        <w:spacing w:beforeLines="0" w:line="240" w:lineRule="auto"/>
        <w:jc w:val="both"/>
        <w:rPr>
          <w:rFonts w:ascii="宋体" w:hAnsi="宋体" w:eastAsia="宋体" w:cs="仿宋"/>
          <w:b w:val="0"/>
          <w:bCs/>
          <w:kern w:val="0"/>
          <w:sz w:val="24"/>
          <w:szCs w:val="24"/>
          <w:lang w:eastAsia="zh-CN"/>
        </w:rPr>
      </w:pPr>
      <w:r>
        <w:rPr>
          <w:rFonts w:hint="eastAsia" w:ascii="宋体" w:hAnsi="宋体" w:eastAsia="宋体" w:cs="仿宋"/>
          <w:b w:val="0"/>
          <w:bCs/>
          <w:kern w:val="0"/>
          <w:sz w:val="24"/>
          <w:szCs w:val="24"/>
          <w:lang w:eastAsia="zh-CN"/>
        </w:rPr>
        <w:t>B1.2.3供应商之间约定部分供应商放弃响应或者成交；</w:t>
      </w:r>
    </w:p>
    <w:p w14:paraId="1E239231">
      <w:pPr>
        <w:pStyle w:val="20"/>
        <w:widowControl/>
        <w:spacing w:beforeLines="0" w:line="240" w:lineRule="auto"/>
        <w:jc w:val="both"/>
        <w:rPr>
          <w:rFonts w:ascii="宋体" w:hAnsi="宋体" w:eastAsia="宋体" w:cs="仿宋"/>
          <w:b w:val="0"/>
          <w:bCs/>
          <w:kern w:val="0"/>
          <w:sz w:val="24"/>
          <w:szCs w:val="24"/>
          <w:lang w:eastAsia="zh-CN"/>
        </w:rPr>
      </w:pPr>
      <w:r>
        <w:rPr>
          <w:rFonts w:hint="eastAsia" w:ascii="宋体" w:hAnsi="宋体" w:eastAsia="宋体" w:cs="仿宋"/>
          <w:b w:val="0"/>
          <w:bCs/>
          <w:kern w:val="0"/>
          <w:sz w:val="24"/>
          <w:szCs w:val="24"/>
          <w:lang w:eastAsia="zh-CN"/>
        </w:rPr>
        <w:t>B1.2.4属于同一集团、协会、商会等组织成员的供应商按照该组织要求协同响应；</w:t>
      </w:r>
    </w:p>
    <w:p w14:paraId="55AC2FCD">
      <w:pPr>
        <w:pStyle w:val="20"/>
        <w:widowControl/>
        <w:spacing w:beforeLines="0" w:line="240" w:lineRule="auto"/>
        <w:jc w:val="both"/>
        <w:rPr>
          <w:rFonts w:ascii="宋体" w:hAnsi="宋体" w:eastAsia="宋体" w:cs="仿宋"/>
          <w:b w:val="0"/>
          <w:bCs/>
          <w:kern w:val="0"/>
          <w:sz w:val="24"/>
          <w:szCs w:val="24"/>
          <w:lang w:eastAsia="zh-CN"/>
        </w:rPr>
      </w:pPr>
      <w:r>
        <w:rPr>
          <w:rFonts w:hint="eastAsia" w:ascii="宋体" w:hAnsi="宋体" w:eastAsia="宋体" w:cs="仿宋"/>
          <w:b w:val="0"/>
          <w:bCs/>
          <w:kern w:val="0"/>
          <w:sz w:val="24"/>
          <w:szCs w:val="24"/>
          <w:lang w:eastAsia="zh-CN"/>
        </w:rPr>
        <w:t>B1.2.5供应商之间为谋取成交或者排斥特定供应商而采取的其他联合行动；</w:t>
      </w:r>
    </w:p>
    <w:p w14:paraId="49B2A8AF">
      <w:pPr>
        <w:pStyle w:val="20"/>
        <w:widowControl/>
        <w:spacing w:beforeLines="0" w:line="240" w:lineRule="auto"/>
        <w:jc w:val="both"/>
        <w:rPr>
          <w:rFonts w:ascii="宋体" w:hAnsi="宋体" w:eastAsia="宋体" w:cs="仿宋"/>
          <w:b w:val="0"/>
          <w:bCs/>
          <w:kern w:val="0"/>
          <w:sz w:val="24"/>
          <w:szCs w:val="24"/>
          <w:lang w:eastAsia="zh-CN"/>
        </w:rPr>
      </w:pPr>
      <w:r>
        <w:rPr>
          <w:rFonts w:hint="eastAsia" w:ascii="宋体" w:hAnsi="宋体" w:eastAsia="宋体" w:cs="仿宋"/>
          <w:b w:val="0"/>
          <w:bCs/>
          <w:kern w:val="0"/>
          <w:sz w:val="24"/>
          <w:szCs w:val="24"/>
          <w:lang w:eastAsia="zh-CN"/>
        </w:rPr>
        <w:t>B1.2.6不同供应商的响应文件由同一单位或者个人编制；</w:t>
      </w:r>
    </w:p>
    <w:p w14:paraId="65FE19EA">
      <w:pPr>
        <w:pStyle w:val="20"/>
        <w:widowControl/>
        <w:spacing w:beforeLines="0" w:line="240" w:lineRule="auto"/>
        <w:jc w:val="both"/>
        <w:rPr>
          <w:rFonts w:ascii="宋体" w:hAnsi="宋体" w:eastAsia="宋体" w:cs="仿宋"/>
          <w:b w:val="0"/>
          <w:bCs/>
          <w:kern w:val="0"/>
          <w:sz w:val="24"/>
          <w:szCs w:val="24"/>
          <w:lang w:eastAsia="zh-CN"/>
        </w:rPr>
      </w:pPr>
      <w:r>
        <w:rPr>
          <w:rFonts w:hint="eastAsia" w:ascii="宋体" w:hAnsi="宋体" w:eastAsia="宋体" w:cs="仿宋"/>
          <w:b w:val="0"/>
          <w:bCs/>
          <w:kern w:val="0"/>
          <w:sz w:val="24"/>
          <w:szCs w:val="24"/>
          <w:lang w:eastAsia="zh-CN"/>
        </w:rPr>
        <w:t>B1.2.7不同供应商委托同一单位或者个人办理响应事宜；</w:t>
      </w:r>
    </w:p>
    <w:p w14:paraId="603505C4">
      <w:pPr>
        <w:pStyle w:val="20"/>
        <w:widowControl/>
        <w:spacing w:beforeLines="0" w:line="240" w:lineRule="auto"/>
        <w:jc w:val="both"/>
        <w:rPr>
          <w:rFonts w:ascii="宋体" w:hAnsi="宋体" w:eastAsia="宋体" w:cs="仿宋"/>
          <w:b w:val="0"/>
          <w:bCs/>
          <w:kern w:val="0"/>
          <w:sz w:val="24"/>
          <w:szCs w:val="24"/>
          <w:lang w:eastAsia="zh-CN"/>
        </w:rPr>
      </w:pPr>
      <w:r>
        <w:rPr>
          <w:rFonts w:hint="eastAsia" w:ascii="宋体" w:hAnsi="宋体" w:eastAsia="宋体" w:cs="仿宋"/>
          <w:b w:val="0"/>
          <w:bCs/>
          <w:kern w:val="0"/>
          <w:sz w:val="24"/>
          <w:szCs w:val="24"/>
          <w:lang w:eastAsia="zh-CN"/>
        </w:rPr>
        <w:t>B1.2.8不同供应商的响应文件异常一致或者响应报价呈规律性差异；</w:t>
      </w:r>
    </w:p>
    <w:p w14:paraId="6D2B0F49">
      <w:pPr>
        <w:pStyle w:val="20"/>
        <w:widowControl/>
        <w:spacing w:beforeLines="0" w:line="240" w:lineRule="auto"/>
        <w:jc w:val="both"/>
        <w:rPr>
          <w:rFonts w:ascii="宋体" w:hAnsi="宋体" w:eastAsia="宋体" w:cs="仿宋"/>
          <w:b w:val="0"/>
          <w:bCs/>
          <w:kern w:val="0"/>
          <w:sz w:val="24"/>
          <w:szCs w:val="24"/>
          <w:lang w:eastAsia="zh-CN"/>
        </w:rPr>
      </w:pPr>
      <w:r>
        <w:rPr>
          <w:rFonts w:hint="eastAsia" w:ascii="宋体" w:hAnsi="宋体" w:eastAsia="宋体" w:cs="仿宋"/>
          <w:b w:val="0"/>
          <w:bCs/>
          <w:kern w:val="0"/>
          <w:sz w:val="24"/>
          <w:szCs w:val="24"/>
          <w:lang w:eastAsia="zh-CN"/>
        </w:rPr>
        <w:t>B1.2.9不同供应商的响应文件错漏之处一致的；</w:t>
      </w:r>
    </w:p>
    <w:p w14:paraId="27F6509E">
      <w:pPr>
        <w:pStyle w:val="20"/>
        <w:widowControl/>
        <w:spacing w:beforeLines="0" w:line="240" w:lineRule="auto"/>
        <w:jc w:val="both"/>
        <w:rPr>
          <w:rFonts w:ascii="宋体" w:hAnsi="宋体" w:eastAsia="宋体" w:cs="仿宋"/>
          <w:b w:val="0"/>
          <w:bCs/>
          <w:kern w:val="0"/>
          <w:sz w:val="24"/>
          <w:szCs w:val="24"/>
          <w:lang w:eastAsia="zh-CN"/>
        </w:rPr>
      </w:pPr>
      <w:r>
        <w:rPr>
          <w:rFonts w:hint="eastAsia" w:ascii="宋体" w:hAnsi="宋体" w:eastAsia="宋体" w:cs="仿宋"/>
          <w:b w:val="0"/>
          <w:bCs/>
          <w:kern w:val="0"/>
          <w:sz w:val="24"/>
          <w:szCs w:val="24"/>
          <w:lang w:eastAsia="zh-CN"/>
        </w:rPr>
        <w:t>B1.2.10不同供应商的响应文件相互混装；</w:t>
      </w:r>
    </w:p>
    <w:p w14:paraId="2F7F82DC">
      <w:pPr>
        <w:pStyle w:val="20"/>
        <w:widowControl/>
        <w:spacing w:beforeLines="0" w:line="240" w:lineRule="auto"/>
        <w:jc w:val="both"/>
        <w:rPr>
          <w:rFonts w:ascii="宋体" w:hAnsi="宋体" w:eastAsia="宋体" w:cs="仿宋"/>
          <w:b w:val="0"/>
          <w:bCs/>
          <w:kern w:val="0"/>
          <w:sz w:val="24"/>
          <w:szCs w:val="24"/>
          <w:lang w:eastAsia="zh-CN"/>
        </w:rPr>
      </w:pPr>
      <w:r>
        <w:rPr>
          <w:rFonts w:hint="eastAsia" w:ascii="宋体" w:hAnsi="宋体" w:eastAsia="宋体" w:cs="仿宋"/>
          <w:b w:val="0"/>
          <w:bCs/>
          <w:kern w:val="0"/>
          <w:sz w:val="24"/>
          <w:szCs w:val="24"/>
          <w:lang w:eastAsia="zh-CN"/>
        </w:rPr>
        <w:t>B1.2.11不同供应商的响应文件由同一台电脑编制或者同一台附属设备打印；</w:t>
      </w:r>
    </w:p>
    <w:p w14:paraId="49CBF402">
      <w:pPr>
        <w:pStyle w:val="20"/>
        <w:widowControl/>
        <w:spacing w:beforeLines="0" w:line="240" w:lineRule="auto"/>
        <w:jc w:val="both"/>
        <w:rPr>
          <w:rFonts w:ascii="宋体" w:hAnsi="宋体" w:eastAsia="宋体" w:cs="仿宋"/>
          <w:b w:val="0"/>
          <w:bCs/>
          <w:kern w:val="0"/>
          <w:sz w:val="24"/>
          <w:szCs w:val="24"/>
          <w:lang w:eastAsia="zh-CN"/>
        </w:rPr>
      </w:pPr>
      <w:r>
        <w:rPr>
          <w:rFonts w:hint="eastAsia" w:ascii="宋体" w:hAnsi="宋体" w:eastAsia="宋体" w:cs="仿宋"/>
          <w:b w:val="0"/>
          <w:bCs/>
          <w:kern w:val="0"/>
          <w:sz w:val="24"/>
          <w:szCs w:val="24"/>
          <w:lang w:eastAsia="zh-CN"/>
        </w:rPr>
        <w:t>B1.2.12不同供应商的谈判保证金从同一单位或者个人的账户转出；</w:t>
      </w:r>
    </w:p>
    <w:p w14:paraId="305CD282">
      <w:pPr>
        <w:pStyle w:val="20"/>
        <w:widowControl/>
        <w:spacing w:beforeLines="0" w:line="240" w:lineRule="auto"/>
        <w:jc w:val="both"/>
        <w:rPr>
          <w:rFonts w:ascii="宋体" w:hAnsi="宋体" w:eastAsia="宋体" w:cs="仿宋"/>
          <w:b w:val="0"/>
          <w:bCs/>
          <w:kern w:val="0"/>
          <w:sz w:val="24"/>
          <w:szCs w:val="24"/>
          <w:lang w:eastAsia="zh-CN"/>
        </w:rPr>
      </w:pPr>
      <w:r>
        <w:rPr>
          <w:rFonts w:hint="eastAsia" w:ascii="宋体" w:hAnsi="宋体" w:eastAsia="宋体" w:cs="仿宋"/>
          <w:b w:val="0"/>
          <w:bCs/>
          <w:kern w:val="0"/>
          <w:sz w:val="24"/>
          <w:szCs w:val="24"/>
          <w:lang w:eastAsia="zh-CN"/>
        </w:rPr>
        <w:t>B1.2.13不同供应商使用同一个人或者企业资金交纳响应保证金或者响应保函的反担保的；</w:t>
      </w:r>
    </w:p>
    <w:p w14:paraId="7404A0A3">
      <w:pPr>
        <w:pStyle w:val="20"/>
        <w:widowControl/>
        <w:spacing w:beforeLines="0" w:line="240" w:lineRule="auto"/>
        <w:jc w:val="both"/>
        <w:rPr>
          <w:rFonts w:ascii="宋体" w:hAnsi="宋体" w:eastAsia="宋体" w:cs="仿宋"/>
          <w:b w:val="0"/>
          <w:bCs/>
          <w:kern w:val="0"/>
          <w:sz w:val="24"/>
          <w:szCs w:val="24"/>
          <w:lang w:eastAsia="zh-CN"/>
        </w:rPr>
      </w:pPr>
      <w:r>
        <w:rPr>
          <w:rFonts w:hint="eastAsia" w:ascii="宋体" w:hAnsi="宋体" w:eastAsia="宋体" w:cs="仿宋"/>
          <w:b w:val="0"/>
          <w:bCs/>
          <w:kern w:val="0"/>
          <w:sz w:val="24"/>
          <w:szCs w:val="24"/>
          <w:lang w:eastAsia="zh-CN"/>
        </w:rPr>
        <w:t>B1.2.14使用伪造、变造的许可证件；</w:t>
      </w:r>
    </w:p>
    <w:p w14:paraId="70937E21">
      <w:pPr>
        <w:pStyle w:val="20"/>
        <w:widowControl/>
        <w:spacing w:beforeLines="0" w:line="240" w:lineRule="auto"/>
        <w:jc w:val="both"/>
        <w:rPr>
          <w:rFonts w:ascii="宋体" w:hAnsi="宋体" w:eastAsia="宋体" w:cs="仿宋"/>
          <w:b w:val="0"/>
          <w:bCs/>
          <w:kern w:val="0"/>
          <w:sz w:val="24"/>
          <w:szCs w:val="24"/>
          <w:lang w:eastAsia="zh-CN"/>
        </w:rPr>
      </w:pPr>
      <w:r>
        <w:rPr>
          <w:rFonts w:hint="eastAsia" w:ascii="宋体" w:hAnsi="宋体" w:eastAsia="宋体" w:cs="仿宋"/>
          <w:b w:val="0"/>
          <w:bCs/>
          <w:kern w:val="0"/>
          <w:sz w:val="24"/>
          <w:szCs w:val="24"/>
          <w:lang w:eastAsia="zh-CN"/>
        </w:rPr>
        <w:t>B1.2.15提供虚假的财务状况或者业绩；</w:t>
      </w:r>
    </w:p>
    <w:p w14:paraId="655AAE00">
      <w:pPr>
        <w:pStyle w:val="20"/>
        <w:widowControl/>
        <w:spacing w:beforeLines="0" w:line="240" w:lineRule="auto"/>
        <w:jc w:val="both"/>
        <w:rPr>
          <w:rFonts w:ascii="宋体" w:hAnsi="宋体" w:eastAsia="宋体" w:cs="仿宋"/>
          <w:b w:val="0"/>
          <w:bCs/>
          <w:kern w:val="0"/>
          <w:sz w:val="24"/>
          <w:szCs w:val="24"/>
          <w:lang w:eastAsia="zh-CN"/>
        </w:rPr>
      </w:pPr>
      <w:r>
        <w:rPr>
          <w:rFonts w:hint="eastAsia" w:ascii="宋体" w:hAnsi="宋体" w:eastAsia="宋体" w:cs="仿宋"/>
          <w:b w:val="0"/>
          <w:bCs/>
          <w:kern w:val="0"/>
          <w:sz w:val="24"/>
          <w:szCs w:val="24"/>
          <w:lang w:eastAsia="zh-CN"/>
        </w:rPr>
        <w:t>B1.2.16提供虚假的信用状况；</w:t>
      </w:r>
    </w:p>
    <w:p w14:paraId="62D21322">
      <w:pPr>
        <w:pStyle w:val="20"/>
        <w:widowControl/>
        <w:spacing w:beforeLines="0" w:line="240" w:lineRule="auto"/>
        <w:jc w:val="both"/>
        <w:rPr>
          <w:rFonts w:ascii="宋体" w:hAnsi="宋体" w:eastAsia="宋体" w:cs="仿宋"/>
          <w:b w:val="0"/>
          <w:bCs/>
          <w:kern w:val="0"/>
          <w:sz w:val="24"/>
          <w:szCs w:val="24"/>
          <w:lang w:eastAsia="zh-CN"/>
        </w:rPr>
      </w:pPr>
      <w:r>
        <w:rPr>
          <w:rFonts w:hint="eastAsia" w:ascii="宋体" w:hAnsi="宋体" w:eastAsia="宋体" w:cs="仿宋"/>
          <w:b w:val="0"/>
          <w:bCs/>
          <w:kern w:val="0"/>
          <w:sz w:val="24"/>
          <w:szCs w:val="24"/>
          <w:lang w:eastAsia="zh-CN"/>
        </w:rPr>
        <w:t>B1.2.17其他弄虚作假的行为；</w:t>
      </w:r>
    </w:p>
    <w:p w14:paraId="3034F717">
      <w:pPr>
        <w:pStyle w:val="20"/>
        <w:widowControl/>
        <w:spacing w:beforeLines="0" w:line="240" w:lineRule="auto"/>
        <w:jc w:val="both"/>
        <w:rPr>
          <w:rFonts w:ascii="宋体" w:hAnsi="宋体" w:eastAsia="宋体" w:cs="仿宋"/>
          <w:b w:val="0"/>
          <w:bCs/>
          <w:kern w:val="0"/>
          <w:sz w:val="24"/>
          <w:szCs w:val="24"/>
          <w:lang w:eastAsia="zh-CN"/>
        </w:rPr>
      </w:pPr>
      <w:r>
        <w:rPr>
          <w:rFonts w:hint="eastAsia" w:ascii="宋体" w:hAnsi="宋体" w:eastAsia="宋体" w:cs="仿宋"/>
          <w:b w:val="0"/>
          <w:bCs/>
          <w:kern w:val="0"/>
          <w:sz w:val="24"/>
          <w:szCs w:val="24"/>
          <w:lang w:eastAsia="zh-CN"/>
        </w:rPr>
        <w:t>B1.2.18采购人在谈判前开启响应文件并将有关信息泄露给其他供应商；</w:t>
      </w:r>
    </w:p>
    <w:p w14:paraId="7AF7EADE">
      <w:pPr>
        <w:pStyle w:val="20"/>
        <w:widowControl/>
        <w:spacing w:beforeLines="0" w:line="240" w:lineRule="auto"/>
        <w:jc w:val="both"/>
        <w:rPr>
          <w:rFonts w:ascii="宋体" w:hAnsi="宋体" w:eastAsia="宋体" w:cs="仿宋"/>
          <w:b w:val="0"/>
          <w:bCs/>
          <w:kern w:val="0"/>
          <w:sz w:val="24"/>
          <w:szCs w:val="24"/>
          <w:lang w:eastAsia="zh-CN"/>
        </w:rPr>
      </w:pPr>
      <w:r>
        <w:rPr>
          <w:rFonts w:hint="eastAsia" w:ascii="宋体" w:hAnsi="宋体" w:eastAsia="宋体" w:cs="仿宋"/>
          <w:b w:val="0"/>
          <w:bCs/>
          <w:kern w:val="0"/>
          <w:sz w:val="24"/>
          <w:szCs w:val="24"/>
          <w:lang w:eastAsia="zh-CN"/>
        </w:rPr>
        <w:t>B1.2.19采购人直接或者间接向供应商泄露底价、评审委员会成员等信息；</w:t>
      </w:r>
    </w:p>
    <w:p w14:paraId="13FA4BB9">
      <w:pPr>
        <w:pStyle w:val="20"/>
        <w:widowControl/>
        <w:spacing w:beforeLines="0" w:line="240" w:lineRule="auto"/>
        <w:jc w:val="both"/>
        <w:rPr>
          <w:rFonts w:ascii="宋体" w:hAnsi="宋体" w:eastAsia="宋体" w:cs="仿宋"/>
          <w:b w:val="0"/>
          <w:bCs/>
          <w:kern w:val="0"/>
          <w:sz w:val="24"/>
          <w:szCs w:val="24"/>
          <w:lang w:eastAsia="zh-CN"/>
        </w:rPr>
      </w:pPr>
      <w:r>
        <w:rPr>
          <w:rFonts w:hint="eastAsia" w:ascii="宋体" w:hAnsi="宋体" w:eastAsia="宋体" w:cs="仿宋"/>
          <w:b w:val="0"/>
          <w:bCs/>
          <w:kern w:val="0"/>
          <w:sz w:val="24"/>
          <w:szCs w:val="24"/>
          <w:lang w:eastAsia="zh-CN"/>
        </w:rPr>
        <w:t>B1.2.20采购人明示或者暗示供应商压低或者抬高报价；</w:t>
      </w:r>
    </w:p>
    <w:p w14:paraId="0437C277">
      <w:pPr>
        <w:pStyle w:val="20"/>
        <w:widowControl/>
        <w:spacing w:beforeLines="0" w:line="240" w:lineRule="auto"/>
        <w:jc w:val="both"/>
        <w:rPr>
          <w:rFonts w:ascii="宋体" w:hAnsi="宋体" w:eastAsia="宋体" w:cs="仿宋"/>
          <w:b w:val="0"/>
          <w:bCs/>
          <w:kern w:val="0"/>
          <w:sz w:val="24"/>
          <w:szCs w:val="24"/>
          <w:lang w:eastAsia="zh-CN"/>
        </w:rPr>
      </w:pPr>
      <w:r>
        <w:rPr>
          <w:rFonts w:hint="eastAsia" w:ascii="宋体" w:hAnsi="宋体" w:eastAsia="宋体" w:cs="仿宋"/>
          <w:b w:val="0"/>
          <w:bCs/>
          <w:kern w:val="0"/>
          <w:sz w:val="24"/>
          <w:szCs w:val="24"/>
          <w:lang w:eastAsia="zh-CN"/>
        </w:rPr>
        <w:t>B1.2.21采购人授意供应商撤换、修改响应文件；</w:t>
      </w:r>
    </w:p>
    <w:p w14:paraId="6A2C02EE">
      <w:pPr>
        <w:pStyle w:val="20"/>
        <w:widowControl/>
        <w:spacing w:beforeLines="0" w:line="240" w:lineRule="auto"/>
        <w:jc w:val="both"/>
        <w:rPr>
          <w:rFonts w:ascii="宋体" w:hAnsi="宋体" w:eastAsia="宋体" w:cs="仿宋"/>
          <w:b w:val="0"/>
          <w:bCs/>
          <w:kern w:val="0"/>
          <w:sz w:val="24"/>
          <w:szCs w:val="24"/>
          <w:lang w:eastAsia="zh-CN"/>
        </w:rPr>
      </w:pPr>
      <w:r>
        <w:rPr>
          <w:rFonts w:hint="eastAsia" w:ascii="宋体" w:hAnsi="宋体" w:eastAsia="宋体" w:cs="仿宋"/>
          <w:b w:val="0"/>
          <w:bCs/>
          <w:kern w:val="0"/>
          <w:sz w:val="24"/>
          <w:szCs w:val="24"/>
          <w:lang w:eastAsia="zh-CN"/>
        </w:rPr>
        <w:t>B1.2.22采购人明示或者暗示供应商为特定供应商成交提供方便；</w:t>
      </w:r>
    </w:p>
    <w:p w14:paraId="35794B0A">
      <w:pPr>
        <w:pStyle w:val="20"/>
        <w:widowControl/>
        <w:spacing w:beforeLines="0" w:line="240" w:lineRule="auto"/>
        <w:jc w:val="both"/>
        <w:rPr>
          <w:rFonts w:ascii="宋体" w:hAnsi="宋体" w:eastAsia="宋体" w:cs="仿宋"/>
          <w:b w:val="0"/>
          <w:bCs/>
          <w:kern w:val="0"/>
          <w:sz w:val="24"/>
          <w:szCs w:val="24"/>
          <w:lang w:eastAsia="zh-CN"/>
        </w:rPr>
      </w:pPr>
      <w:r>
        <w:rPr>
          <w:rFonts w:hint="eastAsia" w:ascii="宋体" w:hAnsi="宋体" w:eastAsia="宋体" w:cs="仿宋"/>
          <w:b w:val="0"/>
          <w:bCs/>
          <w:kern w:val="0"/>
          <w:sz w:val="24"/>
          <w:szCs w:val="24"/>
          <w:lang w:eastAsia="zh-CN"/>
        </w:rPr>
        <w:t>B1.2.23采购人与供应商为谋求特定供应商成交而采取的其他串通行为；</w:t>
      </w:r>
    </w:p>
    <w:p w14:paraId="09408BAA">
      <w:pPr>
        <w:pStyle w:val="20"/>
        <w:widowControl/>
        <w:spacing w:beforeLines="0" w:line="240" w:lineRule="auto"/>
        <w:jc w:val="both"/>
        <w:rPr>
          <w:rFonts w:ascii="宋体" w:hAnsi="宋体" w:eastAsia="宋体" w:cs="仿宋"/>
          <w:b w:val="0"/>
          <w:bCs/>
          <w:kern w:val="0"/>
          <w:sz w:val="24"/>
          <w:szCs w:val="24"/>
          <w:lang w:eastAsia="zh-CN"/>
        </w:rPr>
      </w:pPr>
      <w:r>
        <w:rPr>
          <w:rFonts w:hint="eastAsia" w:ascii="宋体" w:hAnsi="宋体" w:eastAsia="宋体" w:cs="仿宋"/>
          <w:b w:val="0"/>
          <w:bCs/>
          <w:kern w:val="0"/>
          <w:sz w:val="24"/>
          <w:szCs w:val="24"/>
          <w:lang w:eastAsia="zh-CN"/>
        </w:rPr>
        <w:t>B1.2.24评审委员会认定的其他串通情形；</w:t>
      </w:r>
    </w:p>
    <w:p w14:paraId="0C3AA1BF">
      <w:pPr>
        <w:pStyle w:val="20"/>
        <w:widowControl/>
        <w:spacing w:beforeLines="0" w:line="240" w:lineRule="auto"/>
        <w:jc w:val="both"/>
        <w:rPr>
          <w:rFonts w:ascii="宋体" w:hAnsi="宋体" w:eastAsia="宋体" w:cs="仿宋"/>
          <w:b w:val="0"/>
          <w:bCs/>
          <w:kern w:val="0"/>
          <w:sz w:val="24"/>
          <w:szCs w:val="24"/>
          <w:lang w:eastAsia="zh-CN"/>
        </w:rPr>
      </w:pPr>
      <w:r>
        <w:rPr>
          <w:rFonts w:hint="eastAsia" w:ascii="宋体" w:hAnsi="宋体" w:eastAsia="宋体" w:cs="仿宋"/>
          <w:b w:val="0"/>
          <w:bCs/>
          <w:kern w:val="0"/>
          <w:sz w:val="24"/>
          <w:szCs w:val="24"/>
          <w:lang w:eastAsia="zh-CN"/>
        </w:rPr>
        <w:t>B1.3不按评审委员会要求澄清、说明或补正的。</w:t>
      </w:r>
    </w:p>
    <w:p w14:paraId="405BDD93">
      <w:pPr>
        <w:pStyle w:val="20"/>
        <w:widowControl/>
        <w:spacing w:beforeLines="0" w:line="240" w:lineRule="auto"/>
        <w:jc w:val="both"/>
        <w:rPr>
          <w:rFonts w:ascii="宋体" w:hAnsi="宋体" w:eastAsia="宋体" w:cs="仿宋"/>
          <w:b w:val="0"/>
          <w:bCs/>
          <w:kern w:val="0"/>
          <w:sz w:val="24"/>
          <w:szCs w:val="24"/>
          <w:lang w:eastAsia="zh-CN"/>
        </w:rPr>
      </w:pPr>
      <w:r>
        <w:rPr>
          <w:rFonts w:hint="eastAsia" w:ascii="宋体" w:hAnsi="宋体" w:eastAsia="宋体" w:cs="仿宋"/>
          <w:b w:val="0"/>
          <w:bCs/>
          <w:kern w:val="0"/>
          <w:sz w:val="24"/>
          <w:szCs w:val="24"/>
          <w:lang w:eastAsia="zh-CN"/>
        </w:rPr>
        <w:t>B1.4在形式评审、资格评审（适用于未进行资格预审的）、响应性评审中，评审委员会认定供应商的响应文件不符合评审办法前附表中规定的任何一项评审标准的。</w:t>
      </w:r>
    </w:p>
    <w:p w14:paraId="1F502B4B">
      <w:pPr>
        <w:pStyle w:val="20"/>
        <w:widowControl/>
        <w:spacing w:beforeLines="0" w:line="240" w:lineRule="auto"/>
        <w:jc w:val="both"/>
        <w:rPr>
          <w:rFonts w:ascii="宋体" w:hAnsi="宋体" w:eastAsia="宋体" w:cs="仿宋"/>
          <w:b w:val="0"/>
          <w:bCs/>
          <w:kern w:val="0"/>
          <w:sz w:val="24"/>
          <w:szCs w:val="24"/>
          <w:lang w:eastAsia="zh-CN"/>
        </w:rPr>
      </w:pPr>
      <w:r>
        <w:rPr>
          <w:rFonts w:hint="eastAsia" w:ascii="宋体" w:hAnsi="宋体" w:eastAsia="宋体" w:cs="仿宋"/>
          <w:b w:val="0"/>
          <w:bCs/>
          <w:kern w:val="0"/>
          <w:sz w:val="24"/>
          <w:szCs w:val="24"/>
          <w:lang w:eastAsia="zh-CN"/>
        </w:rPr>
        <w:t>B1.5当供应商资格预审申请文件的内容发生重大变化时，其在响应文件中更新的资料，未能通过资格评审的（适用于已进行资格预审的）。</w:t>
      </w:r>
    </w:p>
    <w:p w14:paraId="61999C62">
      <w:pPr>
        <w:pStyle w:val="20"/>
        <w:widowControl/>
        <w:spacing w:beforeLines="0" w:line="240" w:lineRule="auto"/>
        <w:jc w:val="both"/>
        <w:rPr>
          <w:rFonts w:ascii="宋体" w:hAnsi="宋体" w:eastAsia="宋体" w:cs="仿宋"/>
          <w:b w:val="0"/>
          <w:bCs/>
          <w:kern w:val="0"/>
          <w:sz w:val="24"/>
          <w:szCs w:val="24"/>
          <w:lang w:eastAsia="zh-CN"/>
        </w:rPr>
      </w:pPr>
      <w:r>
        <w:rPr>
          <w:rFonts w:hint="eastAsia" w:ascii="宋体" w:hAnsi="宋体" w:eastAsia="宋体" w:cs="仿宋"/>
          <w:b w:val="0"/>
          <w:bCs/>
          <w:kern w:val="0"/>
          <w:sz w:val="24"/>
          <w:szCs w:val="24"/>
          <w:lang w:eastAsia="zh-CN"/>
        </w:rPr>
        <w:t>B1.6在技术和资信评审中，评审委员会认定供应商的响应未能通过此项评审的。</w:t>
      </w:r>
    </w:p>
    <w:p w14:paraId="495DF8F7">
      <w:pPr>
        <w:pStyle w:val="20"/>
        <w:widowControl/>
        <w:spacing w:beforeLines="0" w:line="240" w:lineRule="auto"/>
        <w:jc w:val="both"/>
        <w:rPr>
          <w:color w:val="auto"/>
          <w:sz w:val="24"/>
          <w:szCs w:val="24"/>
          <w:lang w:eastAsia="zh-CN"/>
        </w:rPr>
      </w:pPr>
      <w:r>
        <w:rPr>
          <w:rFonts w:hint="eastAsia" w:ascii="宋体" w:hAnsi="宋体" w:eastAsia="宋体" w:cs="仿宋"/>
          <w:b w:val="0"/>
          <w:bCs/>
          <w:kern w:val="0"/>
          <w:sz w:val="24"/>
          <w:szCs w:val="24"/>
          <w:lang w:eastAsia="zh-CN"/>
        </w:rPr>
        <w:t>B1.7评审委员会认定供应商以低于成本报价竞争的。</w:t>
      </w:r>
      <w:r>
        <w:rPr>
          <w:rFonts w:hint="eastAsia"/>
          <w:color w:val="auto"/>
          <w:sz w:val="24"/>
          <w:szCs w:val="24"/>
          <w:lang w:eastAsia="zh-CN"/>
        </w:rPr>
        <w:br w:type="page"/>
      </w:r>
    </w:p>
    <w:p w14:paraId="3524E935">
      <w:pPr>
        <w:pStyle w:val="25"/>
        <w:spacing w:before="120" w:line="240" w:lineRule="auto"/>
        <w:rPr>
          <w:color w:val="auto"/>
          <w:sz w:val="24"/>
          <w:szCs w:val="24"/>
          <w:lang w:eastAsia="zh-CN"/>
        </w:rPr>
      </w:pPr>
      <w:r>
        <w:rPr>
          <w:rFonts w:hint="eastAsia"/>
          <w:color w:val="auto"/>
          <w:sz w:val="24"/>
          <w:szCs w:val="24"/>
          <w:lang w:eastAsia="zh-CN"/>
        </w:rPr>
        <w:t>第三章  评审办法</w:t>
      </w:r>
      <w:bookmarkEnd w:id="110"/>
      <w:bookmarkEnd w:id="111"/>
    </w:p>
    <w:p w14:paraId="6413690C">
      <w:pPr>
        <w:tabs>
          <w:tab w:val="left" w:pos="6237"/>
        </w:tabs>
        <w:ind w:firstLine="480" w:firstLineChars="200"/>
        <w:rPr>
          <w:rFonts w:ascii="宋体" w:hAnsi="宋体" w:cs="仿宋"/>
          <w:bCs/>
          <w:color w:val="auto"/>
          <w:sz w:val="24"/>
          <w:szCs w:val="24"/>
          <w:lang w:eastAsia="zh-CN"/>
        </w:rPr>
      </w:pPr>
    </w:p>
    <w:p w14:paraId="57B1E68C">
      <w:pPr>
        <w:tabs>
          <w:tab w:val="left" w:pos="6237"/>
        </w:tabs>
        <w:ind w:firstLine="480" w:firstLineChars="200"/>
        <w:rPr>
          <w:rFonts w:ascii="宋体" w:hAnsi="宋体" w:cs="仿宋"/>
          <w:bCs/>
          <w:color w:val="auto"/>
          <w:sz w:val="24"/>
          <w:szCs w:val="24"/>
          <w:lang w:eastAsia="zh-CN"/>
        </w:rPr>
      </w:pPr>
      <w:r>
        <w:rPr>
          <w:rFonts w:hint="eastAsia" w:ascii="宋体" w:hAnsi="宋体" w:cs="仿宋"/>
          <w:bCs/>
          <w:color w:val="auto"/>
          <w:sz w:val="24"/>
          <w:szCs w:val="24"/>
          <w:lang w:eastAsia="zh-CN"/>
        </w:rPr>
        <w:t>为规范</w:t>
      </w:r>
      <w:r>
        <w:rPr>
          <w:rFonts w:hint="eastAsia" w:cs="仿宋"/>
          <w:bCs/>
          <w:color w:val="auto"/>
          <w:sz w:val="24"/>
          <w:szCs w:val="24"/>
          <w:lang w:eastAsia="zh-CN"/>
        </w:rPr>
        <w:t>谈判</w:t>
      </w:r>
      <w:r>
        <w:rPr>
          <w:rFonts w:hint="eastAsia" w:ascii="宋体" w:hAnsi="宋体" w:cs="仿宋"/>
          <w:bCs/>
          <w:color w:val="auto"/>
          <w:sz w:val="24"/>
          <w:szCs w:val="24"/>
          <w:lang w:eastAsia="zh-CN"/>
        </w:rPr>
        <w:t>工作，制定本办法。</w:t>
      </w:r>
    </w:p>
    <w:p w14:paraId="5EE665FE">
      <w:pPr>
        <w:rPr>
          <w:rFonts w:ascii="宋体" w:hAnsi="宋体" w:cs="仿宋"/>
          <w:color w:val="auto"/>
          <w:sz w:val="24"/>
          <w:szCs w:val="24"/>
          <w:lang w:eastAsia="zh-CN"/>
        </w:rPr>
      </w:pPr>
      <w:r>
        <w:rPr>
          <w:rFonts w:hint="eastAsia" w:ascii="宋体" w:hAnsi="宋体" w:cs="仿宋"/>
          <w:color w:val="auto"/>
          <w:sz w:val="24"/>
          <w:szCs w:val="24"/>
          <w:lang w:eastAsia="zh-CN"/>
        </w:rPr>
        <w:t>一、评审方法</w:t>
      </w:r>
    </w:p>
    <w:p w14:paraId="47E3B902">
      <w:pPr>
        <w:ind w:firstLine="480" w:firstLineChars="200"/>
        <w:rPr>
          <w:rFonts w:ascii="宋体" w:hAnsi="宋体" w:cs="仿宋"/>
          <w:bCs/>
          <w:color w:val="auto"/>
          <w:sz w:val="24"/>
          <w:szCs w:val="24"/>
          <w:lang w:eastAsia="zh-CN"/>
        </w:rPr>
      </w:pPr>
      <w:r>
        <w:rPr>
          <w:rFonts w:hint="eastAsia" w:ascii="宋体" w:hAnsi="宋体" w:cs="仿宋"/>
          <w:bCs/>
          <w:color w:val="auto"/>
          <w:sz w:val="24"/>
          <w:szCs w:val="24"/>
          <w:lang w:eastAsia="zh-CN"/>
        </w:rPr>
        <w:t>按</w:t>
      </w:r>
      <w:r>
        <w:rPr>
          <w:rFonts w:hint="eastAsia" w:cs="仿宋"/>
          <w:bCs/>
          <w:color w:val="auto"/>
          <w:sz w:val="24"/>
          <w:szCs w:val="24"/>
          <w:lang w:eastAsia="zh-CN"/>
        </w:rPr>
        <w:t>综合评审法</w:t>
      </w:r>
      <w:r>
        <w:rPr>
          <w:rFonts w:hint="eastAsia" w:ascii="宋体" w:hAnsi="宋体" w:cs="仿宋"/>
          <w:bCs/>
          <w:color w:val="auto"/>
          <w:sz w:val="24"/>
          <w:szCs w:val="24"/>
          <w:lang w:eastAsia="zh-CN"/>
        </w:rPr>
        <w:t>进行</w:t>
      </w:r>
      <w:r>
        <w:rPr>
          <w:rFonts w:hint="eastAsia" w:cs="仿宋"/>
          <w:bCs/>
          <w:color w:val="auto"/>
          <w:sz w:val="24"/>
          <w:szCs w:val="24"/>
          <w:lang w:eastAsia="zh-CN"/>
        </w:rPr>
        <w:t>评审</w:t>
      </w:r>
      <w:r>
        <w:rPr>
          <w:rFonts w:hint="eastAsia" w:ascii="宋体" w:hAnsi="宋体" w:cs="仿宋"/>
          <w:bCs/>
          <w:color w:val="auto"/>
          <w:sz w:val="24"/>
          <w:szCs w:val="24"/>
          <w:lang w:eastAsia="zh-CN"/>
        </w:rPr>
        <w:t>。</w:t>
      </w:r>
    </w:p>
    <w:p w14:paraId="063D659C">
      <w:pPr>
        <w:rPr>
          <w:rFonts w:ascii="宋体" w:hAnsi="宋体" w:cs="仿宋"/>
          <w:color w:val="auto"/>
          <w:sz w:val="24"/>
          <w:szCs w:val="24"/>
          <w:lang w:eastAsia="zh-CN"/>
        </w:rPr>
      </w:pPr>
      <w:r>
        <w:rPr>
          <w:rFonts w:hint="eastAsia" w:ascii="宋体" w:hAnsi="宋体" w:cs="仿宋"/>
          <w:bCs/>
          <w:color w:val="auto"/>
          <w:sz w:val="24"/>
          <w:szCs w:val="24"/>
          <w:lang w:eastAsia="zh-CN"/>
        </w:rPr>
        <w:t>二、</w:t>
      </w:r>
      <w:r>
        <w:rPr>
          <w:rFonts w:hint="eastAsia" w:cs="仿宋"/>
          <w:bCs/>
          <w:color w:val="auto"/>
          <w:sz w:val="24"/>
          <w:szCs w:val="24"/>
          <w:lang w:eastAsia="zh-CN"/>
        </w:rPr>
        <w:t>评审</w:t>
      </w:r>
      <w:r>
        <w:rPr>
          <w:rFonts w:hint="eastAsia" w:ascii="宋体" w:hAnsi="宋体" w:cs="仿宋"/>
          <w:bCs/>
          <w:color w:val="auto"/>
          <w:sz w:val="24"/>
          <w:szCs w:val="24"/>
          <w:lang w:eastAsia="zh-CN"/>
        </w:rPr>
        <w:t>原则</w:t>
      </w:r>
    </w:p>
    <w:p w14:paraId="7C6FCA04">
      <w:pPr>
        <w:ind w:firstLine="480" w:firstLineChars="200"/>
        <w:rPr>
          <w:rFonts w:ascii="宋体" w:hAnsi="宋体" w:cs="仿宋"/>
          <w:color w:val="auto"/>
          <w:sz w:val="24"/>
          <w:szCs w:val="24"/>
          <w:lang w:eastAsia="zh-CN"/>
        </w:rPr>
      </w:pPr>
      <w:r>
        <w:rPr>
          <w:rFonts w:hint="eastAsia" w:cs="仿宋"/>
          <w:bCs/>
          <w:color w:val="auto"/>
          <w:sz w:val="24"/>
          <w:szCs w:val="24"/>
          <w:lang w:eastAsia="zh-CN"/>
        </w:rPr>
        <w:t>评审</w:t>
      </w:r>
      <w:r>
        <w:rPr>
          <w:rFonts w:hint="eastAsia" w:ascii="宋体" w:hAnsi="宋体" w:cs="仿宋"/>
          <w:bCs/>
          <w:color w:val="auto"/>
          <w:sz w:val="24"/>
          <w:szCs w:val="24"/>
          <w:lang w:eastAsia="zh-CN"/>
        </w:rPr>
        <w:t>遵循公平、公正、科学、择优的原则。</w:t>
      </w:r>
    </w:p>
    <w:p w14:paraId="67A5EC11">
      <w:pPr>
        <w:rPr>
          <w:rFonts w:ascii="宋体" w:hAnsi="宋体" w:cs="仿宋"/>
          <w:color w:val="auto"/>
          <w:sz w:val="24"/>
          <w:szCs w:val="24"/>
          <w:lang w:eastAsia="zh-CN"/>
        </w:rPr>
      </w:pPr>
      <w:r>
        <w:rPr>
          <w:rFonts w:hint="eastAsia" w:ascii="宋体" w:hAnsi="宋体" w:cs="仿宋"/>
          <w:bCs/>
          <w:color w:val="auto"/>
          <w:sz w:val="24"/>
          <w:szCs w:val="24"/>
          <w:lang w:eastAsia="zh-CN"/>
        </w:rPr>
        <w:t>三、</w:t>
      </w:r>
      <w:r>
        <w:rPr>
          <w:rFonts w:hint="eastAsia" w:cs="仿宋"/>
          <w:bCs/>
          <w:color w:val="auto"/>
          <w:sz w:val="24"/>
          <w:szCs w:val="24"/>
          <w:lang w:eastAsia="zh-CN"/>
        </w:rPr>
        <w:t>评审</w:t>
      </w:r>
      <w:r>
        <w:rPr>
          <w:rFonts w:hint="eastAsia" w:ascii="宋体" w:hAnsi="宋体" w:cs="仿宋"/>
          <w:bCs/>
          <w:color w:val="auto"/>
          <w:sz w:val="24"/>
          <w:szCs w:val="24"/>
          <w:lang w:eastAsia="zh-CN"/>
        </w:rPr>
        <w:t>组织及服务</w:t>
      </w:r>
    </w:p>
    <w:p w14:paraId="635E48AD">
      <w:pPr>
        <w:ind w:firstLine="480" w:firstLineChars="200"/>
        <w:rPr>
          <w:rFonts w:ascii="宋体" w:hAnsi="宋体" w:cs="仿宋"/>
          <w:bCs/>
          <w:color w:val="auto"/>
          <w:sz w:val="24"/>
          <w:szCs w:val="24"/>
          <w:lang w:eastAsia="zh-CN"/>
        </w:rPr>
      </w:pPr>
      <w:r>
        <w:rPr>
          <w:rFonts w:hint="eastAsia" w:ascii="宋体" w:hAnsi="宋体" w:cs="仿宋"/>
          <w:bCs/>
          <w:color w:val="auto"/>
          <w:sz w:val="24"/>
          <w:szCs w:val="24"/>
          <w:lang w:eastAsia="zh-CN"/>
        </w:rPr>
        <w:t>1、为做好</w:t>
      </w:r>
      <w:r>
        <w:rPr>
          <w:rFonts w:hint="eastAsia" w:cs="仿宋"/>
          <w:bCs/>
          <w:color w:val="auto"/>
          <w:sz w:val="24"/>
          <w:szCs w:val="24"/>
          <w:lang w:eastAsia="zh-CN"/>
        </w:rPr>
        <w:t>评审</w:t>
      </w:r>
      <w:r>
        <w:rPr>
          <w:rFonts w:hint="eastAsia" w:ascii="宋体" w:hAnsi="宋体" w:cs="仿宋"/>
          <w:bCs/>
          <w:color w:val="auto"/>
          <w:sz w:val="24"/>
          <w:szCs w:val="24"/>
          <w:lang w:eastAsia="zh-CN"/>
        </w:rPr>
        <w:t>工作，成立</w:t>
      </w:r>
      <w:r>
        <w:rPr>
          <w:rFonts w:hint="eastAsia" w:cs="仿宋"/>
          <w:bCs/>
          <w:color w:val="auto"/>
          <w:sz w:val="24"/>
          <w:szCs w:val="24"/>
          <w:lang w:eastAsia="zh-CN"/>
        </w:rPr>
        <w:t>评审</w:t>
      </w:r>
      <w:r>
        <w:rPr>
          <w:rFonts w:hint="eastAsia" w:ascii="宋体" w:hAnsi="宋体" w:cs="仿宋"/>
          <w:bCs/>
          <w:color w:val="auto"/>
          <w:sz w:val="24"/>
          <w:szCs w:val="24"/>
          <w:lang w:eastAsia="zh-CN"/>
        </w:rPr>
        <w:t>委员会和工作小组。</w:t>
      </w:r>
    </w:p>
    <w:p w14:paraId="33170265">
      <w:pPr>
        <w:ind w:firstLine="480" w:firstLineChars="200"/>
        <w:rPr>
          <w:rFonts w:ascii="宋体" w:hAnsi="宋体" w:cs="仿宋"/>
          <w:bCs/>
          <w:color w:val="auto"/>
          <w:sz w:val="24"/>
          <w:szCs w:val="24"/>
          <w:lang w:eastAsia="zh-CN"/>
        </w:rPr>
      </w:pPr>
      <w:r>
        <w:rPr>
          <w:rFonts w:hint="eastAsia" w:ascii="宋体" w:hAnsi="宋体" w:cs="仿宋"/>
          <w:bCs/>
          <w:color w:val="auto"/>
          <w:sz w:val="24"/>
          <w:szCs w:val="24"/>
          <w:lang w:eastAsia="zh-CN"/>
        </w:rPr>
        <w:t>2、</w:t>
      </w:r>
      <w:r>
        <w:rPr>
          <w:rFonts w:hint="eastAsia" w:cs="仿宋"/>
          <w:bCs/>
          <w:color w:val="auto"/>
          <w:sz w:val="24"/>
          <w:szCs w:val="24"/>
          <w:lang w:eastAsia="zh-CN"/>
        </w:rPr>
        <w:t>评审</w:t>
      </w:r>
      <w:r>
        <w:rPr>
          <w:rFonts w:hint="eastAsia" w:ascii="宋体" w:hAnsi="宋体" w:cs="仿宋"/>
          <w:bCs/>
          <w:color w:val="auto"/>
          <w:sz w:val="24"/>
          <w:szCs w:val="24"/>
          <w:lang w:eastAsia="zh-CN"/>
        </w:rPr>
        <w:t>委员会</w:t>
      </w:r>
    </w:p>
    <w:p w14:paraId="14C3A599">
      <w:pPr>
        <w:ind w:firstLine="480" w:firstLineChars="200"/>
        <w:rPr>
          <w:rFonts w:ascii="宋体" w:hAnsi="宋体" w:cs="仿宋"/>
          <w:bCs/>
          <w:color w:val="auto"/>
          <w:sz w:val="24"/>
          <w:szCs w:val="24"/>
          <w:lang w:eastAsia="zh-CN"/>
        </w:rPr>
      </w:pPr>
      <w:r>
        <w:rPr>
          <w:rFonts w:hint="eastAsia" w:ascii="宋体" w:hAnsi="宋体" w:cs="仿宋"/>
          <w:bCs/>
          <w:color w:val="auto"/>
          <w:sz w:val="24"/>
          <w:szCs w:val="24"/>
          <w:lang w:eastAsia="zh-CN"/>
        </w:rPr>
        <w:t>2.1</w:t>
      </w:r>
      <w:r>
        <w:rPr>
          <w:rFonts w:hint="eastAsia" w:cs="仿宋"/>
          <w:bCs/>
          <w:color w:val="auto"/>
          <w:sz w:val="24"/>
          <w:szCs w:val="24"/>
          <w:lang w:eastAsia="zh-CN"/>
        </w:rPr>
        <w:t>评审</w:t>
      </w:r>
      <w:r>
        <w:rPr>
          <w:rFonts w:hint="eastAsia" w:ascii="宋体" w:hAnsi="宋体" w:cs="仿宋"/>
          <w:bCs/>
          <w:color w:val="auto"/>
          <w:sz w:val="24"/>
          <w:szCs w:val="24"/>
          <w:lang w:eastAsia="zh-CN"/>
        </w:rPr>
        <w:t>委员会由</w:t>
      </w:r>
      <w:r>
        <w:rPr>
          <w:rFonts w:hint="eastAsia" w:cs="仿宋"/>
          <w:bCs/>
          <w:color w:val="auto"/>
          <w:sz w:val="24"/>
          <w:szCs w:val="24"/>
          <w:lang w:eastAsia="zh-CN"/>
        </w:rPr>
        <w:t>采购</w:t>
      </w:r>
      <w:r>
        <w:rPr>
          <w:rFonts w:hint="eastAsia" w:ascii="宋体" w:hAnsi="宋体" w:cs="仿宋"/>
          <w:bCs/>
          <w:color w:val="auto"/>
          <w:sz w:val="24"/>
          <w:szCs w:val="24"/>
          <w:lang w:eastAsia="zh-CN"/>
        </w:rPr>
        <w:t>人依法组建，</w:t>
      </w:r>
      <w:r>
        <w:rPr>
          <w:rFonts w:hint="eastAsia" w:cs="仿宋"/>
          <w:bCs/>
          <w:color w:val="auto"/>
          <w:sz w:val="24"/>
          <w:szCs w:val="24"/>
          <w:lang w:eastAsia="zh-CN"/>
        </w:rPr>
        <w:t>评审</w:t>
      </w:r>
      <w:r>
        <w:rPr>
          <w:rFonts w:hint="eastAsia" w:ascii="宋体" w:hAnsi="宋体" w:cs="仿宋"/>
          <w:bCs/>
          <w:color w:val="auto"/>
          <w:sz w:val="24"/>
          <w:szCs w:val="24"/>
          <w:lang w:eastAsia="zh-CN"/>
        </w:rPr>
        <w:t>委员会成员由</w:t>
      </w:r>
      <w:r>
        <w:rPr>
          <w:rFonts w:hint="eastAsia" w:cs="仿宋"/>
          <w:bCs/>
          <w:color w:val="auto"/>
          <w:sz w:val="24"/>
          <w:szCs w:val="24"/>
          <w:lang w:eastAsia="zh-CN"/>
        </w:rPr>
        <w:t>采购人</w:t>
      </w:r>
      <w:r>
        <w:rPr>
          <w:rFonts w:hint="eastAsia" w:ascii="宋体" w:hAnsi="宋体" w:cs="仿宋"/>
          <w:bCs/>
          <w:color w:val="auto"/>
          <w:sz w:val="24"/>
          <w:szCs w:val="24"/>
          <w:lang w:eastAsia="zh-CN"/>
        </w:rPr>
        <w:t>代表及熟悉相关业务的有关技术、经济等方面的专家组成。</w:t>
      </w:r>
    </w:p>
    <w:p w14:paraId="30B4AE4F">
      <w:pPr>
        <w:ind w:firstLine="480" w:firstLineChars="200"/>
        <w:rPr>
          <w:rFonts w:ascii="宋体" w:hAnsi="宋体" w:cs="仿宋"/>
          <w:bCs/>
          <w:color w:val="auto"/>
          <w:sz w:val="24"/>
          <w:szCs w:val="24"/>
          <w:lang w:eastAsia="zh-CN"/>
        </w:rPr>
      </w:pPr>
      <w:r>
        <w:rPr>
          <w:rFonts w:hint="eastAsia" w:ascii="宋体" w:hAnsi="宋体" w:cs="仿宋"/>
          <w:bCs/>
          <w:color w:val="auto"/>
          <w:sz w:val="24"/>
          <w:szCs w:val="24"/>
          <w:lang w:eastAsia="zh-CN"/>
        </w:rPr>
        <w:t>2.2</w:t>
      </w:r>
      <w:r>
        <w:rPr>
          <w:rFonts w:hint="eastAsia" w:cs="仿宋"/>
          <w:bCs/>
          <w:color w:val="auto"/>
          <w:sz w:val="24"/>
          <w:szCs w:val="24"/>
          <w:lang w:eastAsia="zh-CN"/>
        </w:rPr>
        <w:t>评审</w:t>
      </w:r>
      <w:r>
        <w:rPr>
          <w:rFonts w:hint="eastAsia" w:ascii="宋体" w:hAnsi="宋体" w:cs="仿宋"/>
          <w:bCs/>
          <w:color w:val="auto"/>
          <w:sz w:val="24"/>
          <w:szCs w:val="24"/>
          <w:lang w:eastAsia="zh-CN"/>
        </w:rPr>
        <w:t>委员会成员为</w:t>
      </w:r>
      <w:r>
        <w:rPr>
          <w:rFonts w:hint="eastAsia" w:cs="仿宋"/>
          <w:bCs/>
          <w:color w:val="auto"/>
          <w:sz w:val="24"/>
          <w:szCs w:val="24"/>
          <w:lang w:eastAsia="zh-CN"/>
        </w:rPr>
        <w:t>3</w:t>
      </w:r>
      <w:r>
        <w:rPr>
          <w:rFonts w:hint="eastAsia" w:ascii="宋体" w:hAnsi="宋体" w:cs="仿宋"/>
          <w:bCs/>
          <w:color w:val="auto"/>
          <w:sz w:val="24"/>
          <w:szCs w:val="24"/>
          <w:lang w:eastAsia="zh-CN"/>
        </w:rPr>
        <w:t>人及以上单数。</w:t>
      </w:r>
    </w:p>
    <w:p w14:paraId="1E8FCA5E">
      <w:pPr>
        <w:ind w:firstLine="480" w:firstLineChars="200"/>
        <w:rPr>
          <w:rFonts w:ascii="宋体" w:hAnsi="宋体" w:cs="仿宋"/>
          <w:bCs/>
          <w:color w:val="auto"/>
          <w:sz w:val="24"/>
          <w:szCs w:val="24"/>
          <w:lang w:eastAsia="zh-CN"/>
        </w:rPr>
      </w:pPr>
      <w:r>
        <w:rPr>
          <w:rFonts w:hint="eastAsia" w:ascii="宋体" w:hAnsi="宋体" w:cs="仿宋"/>
          <w:bCs/>
          <w:color w:val="auto"/>
          <w:sz w:val="24"/>
          <w:szCs w:val="24"/>
          <w:lang w:eastAsia="zh-CN"/>
        </w:rPr>
        <w:t>2.3</w:t>
      </w:r>
      <w:r>
        <w:rPr>
          <w:rFonts w:hint="eastAsia" w:cs="仿宋"/>
          <w:bCs/>
          <w:color w:val="auto"/>
          <w:sz w:val="24"/>
          <w:szCs w:val="24"/>
          <w:lang w:eastAsia="zh-CN"/>
        </w:rPr>
        <w:t>评审</w:t>
      </w:r>
      <w:r>
        <w:rPr>
          <w:rFonts w:hint="eastAsia" w:ascii="宋体" w:hAnsi="宋体" w:cs="仿宋"/>
          <w:bCs/>
          <w:color w:val="auto"/>
          <w:sz w:val="24"/>
          <w:szCs w:val="24"/>
          <w:lang w:eastAsia="zh-CN"/>
        </w:rPr>
        <w:t>工作由</w:t>
      </w:r>
      <w:r>
        <w:rPr>
          <w:rFonts w:hint="eastAsia" w:cs="仿宋"/>
          <w:bCs/>
          <w:color w:val="auto"/>
          <w:sz w:val="24"/>
          <w:szCs w:val="24"/>
          <w:lang w:eastAsia="zh-CN"/>
        </w:rPr>
        <w:t>评审</w:t>
      </w:r>
      <w:r>
        <w:rPr>
          <w:rFonts w:hint="eastAsia" w:ascii="宋体" w:hAnsi="宋体" w:cs="仿宋"/>
          <w:bCs/>
          <w:color w:val="auto"/>
          <w:sz w:val="24"/>
          <w:szCs w:val="24"/>
          <w:lang w:eastAsia="zh-CN"/>
        </w:rPr>
        <w:t>委员会负责。</w:t>
      </w:r>
    </w:p>
    <w:p w14:paraId="0D533E6F">
      <w:pPr>
        <w:ind w:firstLine="480" w:firstLineChars="200"/>
        <w:rPr>
          <w:rFonts w:ascii="宋体" w:hAnsi="宋体" w:cs="仿宋"/>
          <w:bCs/>
          <w:color w:val="auto"/>
          <w:sz w:val="24"/>
          <w:szCs w:val="24"/>
          <w:lang w:eastAsia="zh-CN"/>
        </w:rPr>
      </w:pPr>
      <w:r>
        <w:rPr>
          <w:rFonts w:hint="eastAsia" w:ascii="宋体" w:hAnsi="宋体" w:cs="仿宋"/>
          <w:bCs/>
          <w:color w:val="auto"/>
          <w:sz w:val="24"/>
          <w:szCs w:val="24"/>
          <w:lang w:eastAsia="zh-CN"/>
        </w:rPr>
        <w:t>3、工作小组</w:t>
      </w:r>
    </w:p>
    <w:p w14:paraId="4D8EEA56">
      <w:pPr>
        <w:ind w:firstLine="480" w:firstLineChars="200"/>
        <w:rPr>
          <w:rFonts w:ascii="宋体" w:hAnsi="宋体" w:cs="仿宋"/>
          <w:bCs/>
          <w:color w:val="auto"/>
          <w:sz w:val="24"/>
          <w:szCs w:val="24"/>
          <w:lang w:eastAsia="zh-CN"/>
        </w:rPr>
      </w:pPr>
      <w:r>
        <w:rPr>
          <w:rFonts w:hint="eastAsia" w:ascii="宋体" w:hAnsi="宋体" w:cs="仿宋"/>
          <w:bCs/>
          <w:color w:val="auto"/>
          <w:sz w:val="24"/>
          <w:szCs w:val="24"/>
          <w:lang w:eastAsia="zh-CN"/>
        </w:rPr>
        <w:t>3.1由</w:t>
      </w:r>
      <w:r>
        <w:rPr>
          <w:rFonts w:hint="eastAsia" w:cs="仿宋"/>
          <w:bCs/>
          <w:color w:val="auto"/>
          <w:sz w:val="24"/>
          <w:szCs w:val="24"/>
          <w:lang w:eastAsia="zh-CN"/>
        </w:rPr>
        <w:t>采购人</w:t>
      </w:r>
      <w:r>
        <w:rPr>
          <w:rFonts w:hint="eastAsia" w:ascii="宋体" w:hAnsi="宋体" w:cs="仿宋"/>
          <w:bCs/>
          <w:color w:val="auto"/>
          <w:sz w:val="24"/>
          <w:szCs w:val="24"/>
          <w:lang w:eastAsia="zh-CN"/>
        </w:rPr>
        <w:t>组成工作小组，为</w:t>
      </w:r>
      <w:r>
        <w:rPr>
          <w:rFonts w:hint="eastAsia" w:cs="仿宋"/>
          <w:bCs/>
          <w:color w:val="auto"/>
          <w:sz w:val="24"/>
          <w:szCs w:val="24"/>
          <w:lang w:eastAsia="zh-CN"/>
        </w:rPr>
        <w:t>评审</w:t>
      </w:r>
      <w:r>
        <w:rPr>
          <w:rFonts w:hint="eastAsia" w:ascii="宋体" w:hAnsi="宋体" w:cs="仿宋"/>
          <w:bCs/>
          <w:color w:val="auto"/>
          <w:sz w:val="24"/>
          <w:szCs w:val="24"/>
          <w:lang w:eastAsia="zh-CN"/>
        </w:rPr>
        <w:t>委员会服务。</w:t>
      </w:r>
    </w:p>
    <w:p w14:paraId="7EC0C00D">
      <w:pPr>
        <w:ind w:firstLine="480" w:firstLineChars="200"/>
        <w:rPr>
          <w:rFonts w:ascii="宋体" w:hAnsi="宋体" w:cs="仿宋"/>
          <w:bCs/>
          <w:color w:val="auto"/>
          <w:sz w:val="24"/>
          <w:szCs w:val="24"/>
          <w:lang w:eastAsia="zh-CN"/>
        </w:rPr>
      </w:pPr>
      <w:r>
        <w:rPr>
          <w:rFonts w:hint="eastAsia" w:ascii="宋体" w:hAnsi="宋体" w:cs="仿宋"/>
          <w:bCs/>
          <w:color w:val="auto"/>
          <w:sz w:val="24"/>
          <w:szCs w:val="24"/>
          <w:lang w:eastAsia="zh-CN"/>
        </w:rPr>
        <w:t>3.2工作小组承担保管</w:t>
      </w:r>
      <w:r>
        <w:rPr>
          <w:rFonts w:hint="eastAsia" w:cs="仿宋"/>
          <w:bCs/>
          <w:color w:val="auto"/>
          <w:sz w:val="24"/>
          <w:szCs w:val="24"/>
          <w:lang w:eastAsia="zh-CN"/>
        </w:rPr>
        <w:t>谈判</w:t>
      </w:r>
      <w:r>
        <w:rPr>
          <w:rFonts w:hint="eastAsia" w:ascii="宋体" w:hAnsi="宋体" w:cs="仿宋"/>
          <w:bCs/>
          <w:color w:val="auto"/>
          <w:sz w:val="24"/>
          <w:szCs w:val="24"/>
          <w:lang w:eastAsia="zh-CN"/>
        </w:rPr>
        <w:t>文件、</w:t>
      </w:r>
      <w:r>
        <w:rPr>
          <w:rFonts w:hint="eastAsia" w:cs="仿宋"/>
          <w:bCs/>
          <w:color w:val="auto"/>
          <w:sz w:val="24"/>
          <w:szCs w:val="24"/>
          <w:lang w:eastAsia="zh-CN"/>
        </w:rPr>
        <w:t>响应</w:t>
      </w:r>
      <w:r>
        <w:rPr>
          <w:rFonts w:hint="eastAsia" w:ascii="宋体" w:hAnsi="宋体" w:cs="仿宋"/>
          <w:bCs/>
          <w:color w:val="auto"/>
          <w:sz w:val="24"/>
          <w:szCs w:val="24"/>
          <w:lang w:eastAsia="zh-CN"/>
        </w:rPr>
        <w:t>文件、发放</w:t>
      </w:r>
      <w:r>
        <w:rPr>
          <w:rFonts w:hint="eastAsia" w:cs="仿宋"/>
          <w:bCs/>
          <w:color w:val="auto"/>
          <w:sz w:val="24"/>
          <w:szCs w:val="24"/>
          <w:lang w:eastAsia="zh-CN"/>
        </w:rPr>
        <w:t>评审</w:t>
      </w:r>
      <w:r>
        <w:rPr>
          <w:rFonts w:hint="eastAsia" w:ascii="宋体" w:hAnsi="宋体" w:cs="仿宋"/>
          <w:bCs/>
          <w:color w:val="auto"/>
          <w:sz w:val="24"/>
          <w:szCs w:val="24"/>
          <w:lang w:eastAsia="zh-CN"/>
        </w:rPr>
        <w:t>资料、</w:t>
      </w:r>
      <w:r>
        <w:rPr>
          <w:rFonts w:hint="eastAsia" w:cs="仿宋"/>
          <w:bCs/>
          <w:color w:val="auto"/>
          <w:sz w:val="24"/>
          <w:szCs w:val="24"/>
          <w:lang w:eastAsia="zh-CN"/>
        </w:rPr>
        <w:t>响应</w:t>
      </w:r>
      <w:r>
        <w:rPr>
          <w:rFonts w:hint="eastAsia" w:ascii="宋体" w:hAnsi="宋体" w:cs="仿宋"/>
          <w:bCs/>
          <w:color w:val="auto"/>
          <w:sz w:val="24"/>
          <w:szCs w:val="24"/>
          <w:lang w:eastAsia="zh-CN"/>
        </w:rPr>
        <w:t>文件摘录汇总、基础数据对比及会议服务。</w:t>
      </w:r>
    </w:p>
    <w:p w14:paraId="4394B89F">
      <w:pPr>
        <w:rPr>
          <w:rFonts w:ascii="宋体" w:hAnsi="宋体" w:cs="仿宋"/>
          <w:bCs/>
          <w:color w:val="auto"/>
          <w:sz w:val="24"/>
          <w:szCs w:val="24"/>
          <w:lang w:eastAsia="zh-CN"/>
        </w:rPr>
      </w:pPr>
      <w:r>
        <w:rPr>
          <w:rFonts w:hint="eastAsia" w:ascii="宋体" w:hAnsi="宋体" w:cs="仿宋"/>
          <w:bCs/>
          <w:color w:val="auto"/>
          <w:sz w:val="24"/>
          <w:szCs w:val="24"/>
          <w:lang w:eastAsia="zh-CN"/>
        </w:rPr>
        <w:t>四、</w:t>
      </w:r>
      <w:r>
        <w:rPr>
          <w:rFonts w:hint="eastAsia" w:cs="仿宋"/>
          <w:bCs/>
          <w:color w:val="auto"/>
          <w:sz w:val="24"/>
          <w:szCs w:val="24"/>
          <w:lang w:eastAsia="zh-CN"/>
        </w:rPr>
        <w:t>评审</w:t>
      </w:r>
      <w:r>
        <w:rPr>
          <w:rFonts w:hint="eastAsia" w:ascii="宋体" w:hAnsi="宋体" w:cs="仿宋"/>
          <w:bCs/>
          <w:color w:val="auto"/>
          <w:sz w:val="24"/>
          <w:szCs w:val="24"/>
          <w:lang w:eastAsia="zh-CN"/>
        </w:rPr>
        <w:t>程序及内容</w:t>
      </w:r>
    </w:p>
    <w:p w14:paraId="3B7B7604">
      <w:pPr>
        <w:ind w:firstLine="480" w:firstLineChars="200"/>
        <w:rPr>
          <w:rFonts w:cs="仿宋"/>
          <w:bCs/>
          <w:color w:val="auto"/>
          <w:sz w:val="24"/>
          <w:szCs w:val="24"/>
          <w:lang w:eastAsia="zh-CN"/>
        </w:rPr>
      </w:pPr>
      <w:r>
        <w:rPr>
          <w:rFonts w:hint="eastAsia" w:cs="仿宋"/>
          <w:bCs/>
          <w:color w:val="auto"/>
          <w:sz w:val="24"/>
          <w:szCs w:val="24"/>
          <w:lang w:eastAsia="zh-CN"/>
        </w:rPr>
        <w:t>1、评审方法：由资格审查、综合评估两部分。</w:t>
      </w:r>
    </w:p>
    <w:p w14:paraId="0A6B5185">
      <w:pPr>
        <w:ind w:firstLine="480" w:firstLineChars="200"/>
        <w:rPr>
          <w:rFonts w:cs="仿宋"/>
          <w:bCs/>
          <w:color w:val="auto"/>
          <w:sz w:val="24"/>
          <w:szCs w:val="24"/>
          <w:lang w:eastAsia="zh-CN"/>
        </w:rPr>
      </w:pPr>
      <w:r>
        <w:rPr>
          <w:rFonts w:hint="eastAsia" w:cs="仿宋"/>
          <w:bCs/>
          <w:color w:val="auto"/>
          <w:sz w:val="24"/>
          <w:szCs w:val="24"/>
          <w:lang w:eastAsia="zh-CN"/>
        </w:rPr>
        <w:t>2、资格审查：按对供应商的资格要求、缴纳保证金等情况进行评审。详见《资格审查表》。</w:t>
      </w:r>
    </w:p>
    <w:p w14:paraId="52231B87">
      <w:pPr>
        <w:ind w:firstLine="480" w:firstLineChars="200"/>
        <w:rPr>
          <w:rFonts w:ascii="宋体" w:hAnsi="宋体" w:cs="仿宋"/>
          <w:bCs/>
          <w:color w:val="auto"/>
          <w:sz w:val="24"/>
          <w:szCs w:val="24"/>
          <w:lang w:eastAsia="zh-CN"/>
        </w:rPr>
      </w:pPr>
      <w:r>
        <w:rPr>
          <w:rFonts w:hint="eastAsia" w:cs="仿宋"/>
          <w:bCs/>
          <w:color w:val="auto"/>
          <w:sz w:val="24"/>
          <w:szCs w:val="24"/>
          <w:lang w:eastAsia="zh-CN"/>
        </w:rPr>
        <w:t>3、综合评估：通过资格审查后，根据供应商的商务、技术和价格等进行综合评估。</w:t>
      </w:r>
    </w:p>
    <w:p w14:paraId="27E3FD6F">
      <w:pPr>
        <w:rPr>
          <w:rFonts w:ascii="宋体" w:hAnsi="宋体" w:cs="仿宋"/>
          <w:bCs/>
          <w:color w:val="auto"/>
          <w:sz w:val="24"/>
          <w:szCs w:val="24"/>
          <w:lang w:eastAsia="zh-CN"/>
        </w:rPr>
      </w:pPr>
      <w:r>
        <w:rPr>
          <w:rFonts w:hint="eastAsia" w:ascii="宋体" w:hAnsi="宋体" w:cs="仿宋"/>
          <w:bCs/>
          <w:color w:val="auto"/>
          <w:sz w:val="24"/>
          <w:szCs w:val="24"/>
          <w:lang w:eastAsia="zh-CN"/>
        </w:rPr>
        <w:t>五、</w:t>
      </w:r>
      <w:r>
        <w:rPr>
          <w:rFonts w:hint="eastAsia" w:cs="仿宋"/>
          <w:bCs/>
          <w:color w:val="auto"/>
          <w:sz w:val="24"/>
          <w:szCs w:val="24"/>
          <w:lang w:eastAsia="zh-CN"/>
        </w:rPr>
        <w:t>评审</w:t>
      </w:r>
      <w:r>
        <w:rPr>
          <w:rFonts w:hint="eastAsia" w:ascii="宋体" w:hAnsi="宋体" w:cs="仿宋"/>
          <w:bCs/>
          <w:color w:val="auto"/>
          <w:sz w:val="24"/>
          <w:szCs w:val="24"/>
          <w:lang w:eastAsia="zh-CN"/>
        </w:rPr>
        <w:t>报告</w:t>
      </w:r>
    </w:p>
    <w:p w14:paraId="707E5AAC">
      <w:pPr>
        <w:ind w:firstLine="480" w:firstLineChars="200"/>
        <w:rPr>
          <w:rFonts w:ascii="宋体" w:hAnsi="宋体" w:cs="仿宋"/>
          <w:bCs/>
          <w:color w:val="auto"/>
          <w:sz w:val="24"/>
          <w:szCs w:val="24"/>
          <w:lang w:eastAsia="zh-CN"/>
        </w:rPr>
      </w:pPr>
      <w:r>
        <w:rPr>
          <w:rFonts w:hint="eastAsia" w:ascii="宋体" w:hAnsi="宋体" w:cs="仿宋"/>
          <w:bCs/>
          <w:color w:val="auto"/>
          <w:sz w:val="24"/>
          <w:szCs w:val="24"/>
          <w:lang w:eastAsia="zh-CN"/>
        </w:rPr>
        <w:t>1、</w:t>
      </w:r>
      <w:r>
        <w:rPr>
          <w:rFonts w:hint="eastAsia" w:cs="仿宋"/>
          <w:bCs/>
          <w:color w:val="auto"/>
          <w:sz w:val="24"/>
          <w:szCs w:val="24"/>
          <w:lang w:eastAsia="zh-CN"/>
        </w:rPr>
        <w:t>评审</w:t>
      </w:r>
      <w:r>
        <w:rPr>
          <w:rFonts w:hint="eastAsia" w:ascii="宋体" w:hAnsi="宋体" w:cs="仿宋"/>
          <w:bCs/>
          <w:color w:val="auto"/>
          <w:sz w:val="24"/>
          <w:szCs w:val="24"/>
          <w:lang w:eastAsia="zh-CN"/>
        </w:rPr>
        <w:t>委员会根据</w:t>
      </w:r>
      <w:r>
        <w:rPr>
          <w:rFonts w:hint="eastAsia" w:cs="仿宋"/>
          <w:bCs/>
          <w:color w:val="auto"/>
          <w:sz w:val="24"/>
          <w:szCs w:val="24"/>
          <w:lang w:eastAsia="zh-CN"/>
        </w:rPr>
        <w:t>评审</w:t>
      </w:r>
      <w:r>
        <w:rPr>
          <w:rFonts w:hint="eastAsia" w:ascii="宋体" w:hAnsi="宋体" w:cs="仿宋"/>
          <w:bCs/>
          <w:color w:val="auto"/>
          <w:sz w:val="24"/>
          <w:szCs w:val="24"/>
          <w:lang w:eastAsia="zh-CN"/>
        </w:rPr>
        <w:t>情况和结果，向</w:t>
      </w:r>
      <w:r>
        <w:rPr>
          <w:rFonts w:hint="eastAsia" w:cs="仿宋"/>
          <w:bCs/>
          <w:color w:val="auto"/>
          <w:sz w:val="24"/>
          <w:szCs w:val="24"/>
          <w:lang w:eastAsia="zh-CN"/>
        </w:rPr>
        <w:t>采购人</w:t>
      </w:r>
      <w:r>
        <w:rPr>
          <w:rFonts w:hint="eastAsia" w:ascii="宋体" w:hAnsi="宋体" w:cs="仿宋"/>
          <w:bCs/>
          <w:color w:val="auto"/>
          <w:sz w:val="24"/>
          <w:szCs w:val="24"/>
          <w:lang w:eastAsia="zh-CN"/>
        </w:rPr>
        <w:t>提交</w:t>
      </w:r>
      <w:r>
        <w:rPr>
          <w:rFonts w:hint="eastAsia" w:cs="仿宋"/>
          <w:bCs/>
          <w:color w:val="auto"/>
          <w:sz w:val="24"/>
          <w:szCs w:val="24"/>
          <w:lang w:eastAsia="zh-CN"/>
        </w:rPr>
        <w:t>评审</w:t>
      </w:r>
      <w:r>
        <w:rPr>
          <w:rFonts w:hint="eastAsia" w:ascii="宋体" w:hAnsi="宋体" w:cs="仿宋"/>
          <w:bCs/>
          <w:color w:val="auto"/>
          <w:sz w:val="24"/>
          <w:szCs w:val="24"/>
          <w:lang w:eastAsia="zh-CN"/>
        </w:rPr>
        <w:t>报告。</w:t>
      </w:r>
      <w:r>
        <w:rPr>
          <w:rFonts w:hint="eastAsia" w:cs="仿宋"/>
          <w:bCs/>
          <w:color w:val="auto"/>
          <w:sz w:val="24"/>
          <w:szCs w:val="24"/>
          <w:lang w:eastAsia="zh-CN"/>
        </w:rPr>
        <w:t>评审</w:t>
      </w:r>
      <w:r>
        <w:rPr>
          <w:rFonts w:hint="eastAsia" w:ascii="宋体" w:hAnsi="宋体" w:cs="仿宋"/>
          <w:bCs/>
          <w:color w:val="auto"/>
          <w:sz w:val="24"/>
          <w:szCs w:val="24"/>
          <w:lang w:eastAsia="zh-CN"/>
        </w:rPr>
        <w:t>报告由</w:t>
      </w:r>
      <w:r>
        <w:rPr>
          <w:rFonts w:hint="eastAsia" w:cs="仿宋"/>
          <w:bCs/>
          <w:color w:val="auto"/>
          <w:sz w:val="24"/>
          <w:szCs w:val="24"/>
          <w:lang w:eastAsia="zh-CN"/>
        </w:rPr>
        <w:t>评审</w:t>
      </w:r>
      <w:r>
        <w:rPr>
          <w:rFonts w:hint="eastAsia" w:ascii="宋体" w:hAnsi="宋体" w:cs="仿宋"/>
          <w:bCs/>
          <w:color w:val="auto"/>
          <w:sz w:val="24"/>
          <w:szCs w:val="24"/>
          <w:lang w:eastAsia="zh-CN"/>
        </w:rPr>
        <w:t>委员会起草，</w:t>
      </w:r>
      <w:r>
        <w:rPr>
          <w:rFonts w:hint="eastAsia" w:cs="仿宋"/>
          <w:bCs/>
          <w:color w:val="auto"/>
          <w:sz w:val="24"/>
          <w:szCs w:val="24"/>
          <w:lang w:eastAsia="zh-CN"/>
        </w:rPr>
        <w:t>评审</w:t>
      </w:r>
      <w:r>
        <w:rPr>
          <w:rFonts w:hint="eastAsia" w:ascii="宋体" w:hAnsi="宋体" w:cs="仿宋"/>
          <w:bCs/>
          <w:color w:val="auto"/>
          <w:sz w:val="24"/>
          <w:szCs w:val="24"/>
          <w:lang w:eastAsia="zh-CN"/>
        </w:rPr>
        <w:t>委员会全体成员应在</w:t>
      </w:r>
      <w:r>
        <w:rPr>
          <w:rFonts w:hint="eastAsia" w:cs="仿宋"/>
          <w:bCs/>
          <w:color w:val="auto"/>
          <w:sz w:val="24"/>
          <w:szCs w:val="24"/>
          <w:lang w:eastAsia="zh-CN"/>
        </w:rPr>
        <w:t>评审</w:t>
      </w:r>
      <w:r>
        <w:rPr>
          <w:rFonts w:hint="eastAsia" w:ascii="宋体" w:hAnsi="宋体" w:cs="仿宋"/>
          <w:bCs/>
          <w:color w:val="auto"/>
          <w:sz w:val="24"/>
          <w:szCs w:val="24"/>
          <w:lang w:eastAsia="zh-CN"/>
        </w:rPr>
        <w:t>报告上签字确认，</w:t>
      </w:r>
      <w:r>
        <w:rPr>
          <w:rFonts w:hint="eastAsia" w:cs="仿宋"/>
          <w:bCs/>
          <w:color w:val="auto"/>
          <w:sz w:val="24"/>
          <w:szCs w:val="24"/>
          <w:lang w:eastAsia="zh-CN"/>
        </w:rPr>
        <w:t>评审</w:t>
      </w:r>
      <w:r>
        <w:rPr>
          <w:rFonts w:hint="eastAsia" w:ascii="宋体" w:hAnsi="宋体" w:cs="仿宋"/>
          <w:bCs/>
          <w:color w:val="auto"/>
          <w:sz w:val="24"/>
          <w:szCs w:val="24"/>
          <w:lang w:eastAsia="zh-CN"/>
        </w:rPr>
        <w:t>专家如有保留意见可以在</w:t>
      </w:r>
      <w:r>
        <w:rPr>
          <w:rFonts w:hint="eastAsia" w:cs="仿宋"/>
          <w:bCs/>
          <w:color w:val="auto"/>
          <w:sz w:val="24"/>
          <w:szCs w:val="24"/>
          <w:lang w:eastAsia="zh-CN"/>
        </w:rPr>
        <w:t>评审</w:t>
      </w:r>
      <w:r>
        <w:rPr>
          <w:rFonts w:hint="eastAsia" w:ascii="宋体" w:hAnsi="宋体" w:cs="仿宋"/>
          <w:bCs/>
          <w:color w:val="auto"/>
          <w:sz w:val="24"/>
          <w:szCs w:val="24"/>
          <w:lang w:eastAsia="zh-CN"/>
        </w:rPr>
        <w:t>报告中阐明。</w:t>
      </w:r>
    </w:p>
    <w:p w14:paraId="3A696009">
      <w:pPr>
        <w:ind w:firstLine="480" w:firstLineChars="200"/>
        <w:rPr>
          <w:rFonts w:ascii="宋体" w:hAnsi="宋体" w:cs="仿宋"/>
          <w:bCs/>
          <w:color w:val="auto"/>
          <w:sz w:val="24"/>
          <w:szCs w:val="24"/>
          <w:lang w:eastAsia="zh-CN"/>
        </w:rPr>
      </w:pPr>
      <w:r>
        <w:rPr>
          <w:rFonts w:hint="eastAsia" w:ascii="宋体" w:hAnsi="宋体" w:cs="仿宋"/>
          <w:bCs/>
          <w:color w:val="auto"/>
          <w:sz w:val="24"/>
          <w:szCs w:val="24"/>
          <w:lang w:eastAsia="zh-CN"/>
        </w:rPr>
        <w:t>2、</w:t>
      </w:r>
      <w:r>
        <w:rPr>
          <w:rFonts w:hint="eastAsia" w:cs="仿宋"/>
          <w:bCs/>
          <w:color w:val="auto"/>
          <w:sz w:val="24"/>
          <w:szCs w:val="24"/>
          <w:lang w:eastAsia="zh-CN"/>
        </w:rPr>
        <w:t>评审</w:t>
      </w:r>
      <w:r>
        <w:rPr>
          <w:rFonts w:hint="eastAsia" w:ascii="宋体" w:hAnsi="宋体" w:cs="仿宋"/>
          <w:bCs/>
          <w:color w:val="auto"/>
          <w:sz w:val="24"/>
          <w:szCs w:val="24"/>
          <w:lang w:eastAsia="zh-CN"/>
        </w:rPr>
        <w:t>委员会在</w:t>
      </w:r>
      <w:r>
        <w:rPr>
          <w:rFonts w:hint="eastAsia" w:cs="仿宋"/>
          <w:bCs/>
          <w:color w:val="auto"/>
          <w:sz w:val="24"/>
          <w:szCs w:val="24"/>
          <w:lang w:eastAsia="zh-CN"/>
        </w:rPr>
        <w:t>评审</w:t>
      </w:r>
      <w:r>
        <w:rPr>
          <w:rFonts w:hint="eastAsia" w:ascii="宋体" w:hAnsi="宋体" w:cs="仿宋"/>
          <w:bCs/>
          <w:color w:val="auto"/>
          <w:sz w:val="24"/>
          <w:szCs w:val="24"/>
          <w:lang w:eastAsia="zh-CN"/>
        </w:rPr>
        <w:t>报告中根据</w:t>
      </w:r>
      <w:r>
        <w:rPr>
          <w:rFonts w:hint="eastAsia" w:cs="仿宋"/>
          <w:bCs/>
          <w:color w:val="auto"/>
          <w:sz w:val="24"/>
          <w:szCs w:val="24"/>
          <w:lang w:eastAsia="zh-CN"/>
        </w:rPr>
        <w:t>综合得分高低</w:t>
      </w:r>
      <w:r>
        <w:rPr>
          <w:rFonts w:hint="eastAsia" w:ascii="宋体" w:hAnsi="宋体" w:cs="仿宋"/>
          <w:bCs/>
          <w:color w:val="auto"/>
          <w:sz w:val="24"/>
          <w:szCs w:val="24"/>
          <w:lang w:eastAsia="zh-CN"/>
        </w:rPr>
        <w:t>排序推荐前一至</w:t>
      </w:r>
      <w:r>
        <w:rPr>
          <w:rFonts w:hint="eastAsia" w:cs="仿宋"/>
          <w:bCs/>
          <w:color w:val="auto"/>
          <w:sz w:val="24"/>
          <w:szCs w:val="24"/>
          <w:lang w:eastAsia="zh-CN"/>
        </w:rPr>
        <w:t>二</w:t>
      </w:r>
      <w:r>
        <w:rPr>
          <w:rFonts w:hint="eastAsia" w:ascii="宋体" w:hAnsi="宋体" w:cs="仿宋"/>
          <w:bCs/>
          <w:color w:val="auto"/>
          <w:sz w:val="24"/>
          <w:szCs w:val="24"/>
          <w:lang w:eastAsia="zh-CN"/>
        </w:rPr>
        <w:t>名为</w:t>
      </w:r>
      <w:r>
        <w:rPr>
          <w:rFonts w:hint="eastAsia" w:cs="仿宋"/>
          <w:bCs/>
          <w:color w:val="auto"/>
          <w:sz w:val="24"/>
          <w:szCs w:val="24"/>
          <w:lang w:eastAsia="zh-CN"/>
        </w:rPr>
        <w:t>成交</w:t>
      </w:r>
      <w:r>
        <w:rPr>
          <w:rFonts w:hint="eastAsia" w:ascii="宋体" w:hAnsi="宋体" w:cs="仿宋"/>
          <w:bCs/>
          <w:color w:val="auto"/>
          <w:sz w:val="24"/>
          <w:szCs w:val="24"/>
          <w:lang w:eastAsia="zh-CN"/>
        </w:rPr>
        <w:t>候选人。</w:t>
      </w:r>
    </w:p>
    <w:p w14:paraId="7796144E">
      <w:pPr>
        <w:spacing w:before="98"/>
        <w:ind w:left="4158"/>
        <w:rPr>
          <w:rFonts w:ascii="宋体" w:hAnsi="宋体" w:eastAsia="宋体" w:cs="宋体"/>
          <w:b/>
          <w:bCs/>
          <w:spacing w:val="-7"/>
          <w:sz w:val="24"/>
          <w:szCs w:val="24"/>
          <w:lang w:eastAsia="zh-CN"/>
        </w:rPr>
      </w:pPr>
    </w:p>
    <w:p w14:paraId="5395E8C6">
      <w:pPr>
        <w:rPr>
          <w:rFonts w:ascii="宋体" w:hAnsi="宋体" w:eastAsia="宋体" w:cs="宋体"/>
          <w:b/>
          <w:bCs/>
          <w:spacing w:val="-7"/>
          <w:sz w:val="24"/>
          <w:szCs w:val="24"/>
          <w:lang w:eastAsia="zh-CN"/>
        </w:rPr>
      </w:pPr>
      <w:r>
        <w:rPr>
          <w:rFonts w:ascii="宋体" w:hAnsi="宋体" w:eastAsia="宋体" w:cs="宋体"/>
          <w:b/>
          <w:bCs/>
          <w:spacing w:val="-7"/>
          <w:sz w:val="24"/>
          <w:szCs w:val="24"/>
          <w:lang w:eastAsia="zh-CN"/>
        </w:rPr>
        <w:br w:type="page"/>
      </w:r>
    </w:p>
    <w:p w14:paraId="390FD842">
      <w:pPr>
        <w:spacing w:before="98"/>
        <w:ind w:left="4158"/>
        <w:rPr>
          <w:rFonts w:ascii="宋体" w:hAnsi="宋体" w:eastAsia="宋体" w:cs="宋体"/>
          <w:sz w:val="24"/>
          <w:szCs w:val="24"/>
          <w:lang w:eastAsia="zh-CN"/>
        </w:rPr>
      </w:pPr>
      <w:r>
        <w:rPr>
          <w:rFonts w:ascii="宋体" w:hAnsi="宋体" w:eastAsia="宋体" w:cs="宋体"/>
          <w:b/>
          <w:bCs/>
          <w:spacing w:val="-7"/>
          <w:sz w:val="24"/>
          <w:szCs w:val="24"/>
          <w:lang w:eastAsia="zh-CN"/>
        </w:rPr>
        <w:t>1.资格审查表</w:t>
      </w:r>
    </w:p>
    <w:p w14:paraId="2FE83E22">
      <w:pPr>
        <w:spacing w:before="143"/>
        <w:ind w:left="641"/>
        <w:rPr>
          <w:rFonts w:ascii="宋体" w:hAnsi="宋体" w:eastAsia="宋体" w:cs="宋体"/>
          <w:sz w:val="24"/>
          <w:szCs w:val="24"/>
          <w:lang w:eastAsia="zh-CN"/>
        </w:rPr>
      </w:pPr>
      <w:r>
        <w:rPr>
          <w:rFonts w:ascii="宋体" w:hAnsi="宋体" w:eastAsia="宋体" w:cs="宋体"/>
          <w:spacing w:val="-5"/>
          <w:sz w:val="24"/>
          <w:szCs w:val="24"/>
          <w:lang w:eastAsia="zh-CN"/>
        </w:rPr>
        <w:t>编号：谈判时间：  年 月日</w:t>
      </w:r>
      <w:r>
        <w:rPr>
          <w:rFonts w:hint="eastAsia" w:ascii="宋体" w:hAnsi="宋体" w:eastAsia="宋体" w:cs="宋体"/>
          <w:spacing w:val="-5"/>
          <w:sz w:val="24"/>
          <w:szCs w:val="24"/>
          <w:lang w:eastAsia="zh-CN"/>
        </w:rPr>
        <w:t xml:space="preserve">   </w:t>
      </w:r>
      <w:r>
        <w:rPr>
          <w:rFonts w:ascii="宋体" w:hAnsi="宋体" w:eastAsia="宋体" w:cs="宋体"/>
          <w:spacing w:val="-5"/>
          <w:sz w:val="24"/>
          <w:szCs w:val="24"/>
          <w:lang w:eastAsia="zh-CN"/>
        </w:rPr>
        <w:t>审查日期：</w:t>
      </w:r>
    </w:p>
    <w:tbl>
      <w:tblPr>
        <w:tblStyle w:val="18"/>
        <w:tblW w:w="9339"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554"/>
        <w:gridCol w:w="1207"/>
        <w:gridCol w:w="1610"/>
        <w:gridCol w:w="946"/>
        <w:gridCol w:w="439"/>
        <w:gridCol w:w="810"/>
        <w:gridCol w:w="1613"/>
        <w:gridCol w:w="2160"/>
      </w:tblGrid>
      <w:tr w14:paraId="451B57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46" w:hRule="atLeast"/>
        </w:trPr>
        <w:tc>
          <w:tcPr>
            <w:tcW w:w="1761" w:type="dxa"/>
            <w:gridSpan w:val="2"/>
          </w:tcPr>
          <w:p w14:paraId="7BA4763D">
            <w:pPr>
              <w:pStyle w:val="19"/>
              <w:spacing w:before="41"/>
              <w:ind w:left="409"/>
            </w:pPr>
            <w:r>
              <w:rPr>
                <w:spacing w:val="-3"/>
              </w:rPr>
              <w:t>谈判名称</w:t>
            </w:r>
          </w:p>
        </w:tc>
        <w:tc>
          <w:tcPr>
            <w:tcW w:w="7578" w:type="dxa"/>
            <w:gridSpan w:val="6"/>
          </w:tcPr>
          <w:p w14:paraId="6F5904D5">
            <w:pPr>
              <w:rPr>
                <w:sz w:val="24"/>
                <w:szCs w:val="24"/>
              </w:rPr>
            </w:pPr>
          </w:p>
        </w:tc>
      </w:tr>
      <w:tr w14:paraId="5314D4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40" w:hRule="atLeast"/>
        </w:trPr>
        <w:tc>
          <w:tcPr>
            <w:tcW w:w="1761" w:type="dxa"/>
            <w:gridSpan w:val="2"/>
          </w:tcPr>
          <w:p w14:paraId="44ECB75C">
            <w:pPr>
              <w:pStyle w:val="19"/>
              <w:spacing w:before="31"/>
              <w:ind w:left="409"/>
            </w:pPr>
            <w:r>
              <w:rPr>
                <w:spacing w:val="-3"/>
              </w:rPr>
              <w:t>谈判内容</w:t>
            </w:r>
          </w:p>
        </w:tc>
        <w:tc>
          <w:tcPr>
            <w:tcW w:w="7578" w:type="dxa"/>
            <w:gridSpan w:val="6"/>
          </w:tcPr>
          <w:p w14:paraId="484325FA">
            <w:pPr>
              <w:rPr>
                <w:sz w:val="24"/>
                <w:szCs w:val="24"/>
              </w:rPr>
            </w:pPr>
          </w:p>
        </w:tc>
      </w:tr>
      <w:tr w14:paraId="2BB878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0" w:hRule="atLeast"/>
        </w:trPr>
        <w:tc>
          <w:tcPr>
            <w:tcW w:w="554" w:type="dxa"/>
            <w:textDirection w:val="tbRlV"/>
          </w:tcPr>
          <w:p w14:paraId="61306137">
            <w:pPr>
              <w:pStyle w:val="19"/>
              <w:spacing w:before="155"/>
              <w:ind w:left="33"/>
            </w:pPr>
            <w:r>
              <w:rPr>
                <w:spacing w:val="-1"/>
              </w:rPr>
              <w:t>序号</w:t>
            </w:r>
          </w:p>
        </w:tc>
        <w:tc>
          <w:tcPr>
            <w:tcW w:w="2817" w:type="dxa"/>
            <w:gridSpan w:val="2"/>
          </w:tcPr>
          <w:p w14:paraId="180E6FCC">
            <w:pPr>
              <w:pStyle w:val="19"/>
              <w:spacing w:before="190"/>
              <w:ind w:left="938"/>
            </w:pPr>
            <w:r>
              <w:rPr>
                <w:spacing w:val="-2"/>
              </w:rPr>
              <w:t>报名单位</w:t>
            </w:r>
          </w:p>
        </w:tc>
        <w:tc>
          <w:tcPr>
            <w:tcW w:w="946" w:type="dxa"/>
          </w:tcPr>
          <w:p w14:paraId="7CE39F66">
            <w:pPr>
              <w:pStyle w:val="19"/>
              <w:spacing w:before="34"/>
              <w:ind w:left="359" w:right="112" w:hanging="241"/>
            </w:pPr>
            <w:r>
              <w:rPr>
                <w:spacing w:val="-4"/>
              </w:rPr>
              <w:t>注册资</w:t>
            </w:r>
            <w:r>
              <w:t>金</w:t>
            </w:r>
          </w:p>
        </w:tc>
        <w:tc>
          <w:tcPr>
            <w:tcW w:w="439" w:type="dxa"/>
            <w:textDirection w:val="tbRlV"/>
          </w:tcPr>
          <w:p w14:paraId="43671865">
            <w:pPr>
              <w:pStyle w:val="19"/>
              <w:spacing w:before="88"/>
              <w:ind w:left="33"/>
            </w:pPr>
            <w:r>
              <w:rPr>
                <w:spacing w:val="-1"/>
              </w:rPr>
              <w:t>业绩</w:t>
            </w:r>
          </w:p>
        </w:tc>
        <w:tc>
          <w:tcPr>
            <w:tcW w:w="810" w:type="dxa"/>
          </w:tcPr>
          <w:p w14:paraId="651FBCC5">
            <w:pPr>
              <w:pStyle w:val="19"/>
              <w:spacing w:before="34"/>
              <w:ind w:left="293" w:right="161" w:hanging="120"/>
            </w:pPr>
            <w:r>
              <w:rPr>
                <w:spacing w:val="-6"/>
              </w:rPr>
              <w:t>联系</w:t>
            </w:r>
            <w:r>
              <w:t xml:space="preserve"> 人</w:t>
            </w:r>
          </w:p>
        </w:tc>
        <w:tc>
          <w:tcPr>
            <w:tcW w:w="1613" w:type="dxa"/>
          </w:tcPr>
          <w:p w14:paraId="0D99C8DB">
            <w:pPr>
              <w:pStyle w:val="19"/>
              <w:spacing w:before="190"/>
              <w:ind w:left="340"/>
            </w:pPr>
            <w:r>
              <w:rPr>
                <w:spacing w:val="-3"/>
              </w:rPr>
              <w:t>联系电话</w:t>
            </w:r>
          </w:p>
        </w:tc>
        <w:tc>
          <w:tcPr>
            <w:tcW w:w="2160" w:type="dxa"/>
          </w:tcPr>
          <w:p w14:paraId="5FBB33A0">
            <w:pPr>
              <w:pStyle w:val="19"/>
              <w:spacing w:before="189"/>
              <w:ind w:left="851"/>
            </w:pPr>
            <w:r>
              <w:rPr>
                <w:spacing w:val="-5"/>
              </w:rPr>
              <w:t>包号</w:t>
            </w:r>
          </w:p>
        </w:tc>
      </w:tr>
      <w:tr w14:paraId="19F1F3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66" w:hRule="atLeast"/>
        </w:trPr>
        <w:tc>
          <w:tcPr>
            <w:tcW w:w="554" w:type="dxa"/>
          </w:tcPr>
          <w:p w14:paraId="5EF5F451">
            <w:pPr>
              <w:pStyle w:val="19"/>
              <w:spacing w:before="70"/>
              <w:ind w:left="236"/>
            </w:pPr>
            <w:r>
              <w:t>1</w:t>
            </w:r>
          </w:p>
        </w:tc>
        <w:tc>
          <w:tcPr>
            <w:tcW w:w="2817" w:type="dxa"/>
            <w:gridSpan w:val="2"/>
          </w:tcPr>
          <w:p w14:paraId="1CAAB69F">
            <w:pPr>
              <w:rPr>
                <w:sz w:val="24"/>
                <w:szCs w:val="24"/>
              </w:rPr>
            </w:pPr>
          </w:p>
        </w:tc>
        <w:tc>
          <w:tcPr>
            <w:tcW w:w="946" w:type="dxa"/>
          </w:tcPr>
          <w:p w14:paraId="5C2CBA84">
            <w:pPr>
              <w:rPr>
                <w:sz w:val="24"/>
                <w:szCs w:val="24"/>
              </w:rPr>
            </w:pPr>
          </w:p>
        </w:tc>
        <w:tc>
          <w:tcPr>
            <w:tcW w:w="439" w:type="dxa"/>
          </w:tcPr>
          <w:p w14:paraId="3AFC421B">
            <w:pPr>
              <w:rPr>
                <w:sz w:val="24"/>
                <w:szCs w:val="24"/>
              </w:rPr>
            </w:pPr>
          </w:p>
        </w:tc>
        <w:tc>
          <w:tcPr>
            <w:tcW w:w="810" w:type="dxa"/>
          </w:tcPr>
          <w:p w14:paraId="7A80CBB7">
            <w:pPr>
              <w:rPr>
                <w:sz w:val="24"/>
                <w:szCs w:val="24"/>
              </w:rPr>
            </w:pPr>
          </w:p>
        </w:tc>
        <w:tc>
          <w:tcPr>
            <w:tcW w:w="1613" w:type="dxa"/>
          </w:tcPr>
          <w:p w14:paraId="3A141761">
            <w:pPr>
              <w:rPr>
                <w:sz w:val="24"/>
                <w:szCs w:val="24"/>
              </w:rPr>
            </w:pPr>
          </w:p>
        </w:tc>
        <w:tc>
          <w:tcPr>
            <w:tcW w:w="2160" w:type="dxa"/>
          </w:tcPr>
          <w:p w14:paraId="2FD1AD4B">
            <w:pPr>
              <w:rPr>
                <w:sz w:val="24"/>
                <w:szCs w:val="24"/>
              </w:rPr>
            </w:pPr>
          </w:p>
        </w:tc>
      </w:tr>
      <w:tr w14:paraId="6485BA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66" w:hRule="atLeast"/>
        </w:trPr>
        <w:tc>
          <w:tcPr>
            <w:tcW w:w="554" w:type="dxa"/>
          </w:tcPr>
          <w:p w14:paraId="7226E711">
            <w:pPr>
              <w:pStyle w:val="19"/>
              <w:spacing w:before="70"/>
              <w:ind w:left="221"/>
            </w:pPr>
            <w:r>
              <w:t>2</w:t>
            </w:r>
          </w:p>
        </w:tc>
        <w:tc>
          <w:tcPr>
            <w:tcW w:w="2817" w:type="dxa"/>
            <w:gridSpan w:val="2"/>
          </w:tcPr>
          <w:p w14:paraId="597B6492">
            <w:pPr>
              <w:rPr>
                <w:sz w:val="24"/>
                <w:szCs w:val="24"/>
              </w:rPr>
            </w:pPr>
          </w:p>
        </w:tc>
        <w:tc>
          <w:tcPr>
            <w:tcW w:w="946" w:type="dxa"/>
          </w:tcPr>
          <w:p w14:paraId="6DCE165E">
            <w:pPr>
              <w:rPr>
                <w:sz w:val="24"/>
                <w:szCs w:val="24"/>
              </w:rPr>
            </w:pPr>
          </w:p>
        </w:tc>
        <w:tc>
          <w:tcPr>
            <w:tcW w:w="439" w:type="dxa"/>
          </w:tcPr>
          <w:p w14:paraId="163D127B">
            <w:pPr>
              <w:rPr>
                <w:sz w:val="24"/>
                <w:szCs w:val="24"/>
              </w:rPr>
            </w:pPr>
          </w:p>
        </w:tc>
        <w:tc>
          <w:tcPr>
            <w:tcW w:w="810" w:type="dxa"/>
          </w:tcPr>
          <w:p w14:paraId="3FFAB5C0">
            <w:pPr>
              <w:rPr>
                <w:sz w:val="24"/>
                <w:szCs w:val="24"/>
              </w:rPr>
            </w:pPr>
          </w:p>
        </w:tc>
        <w:tc>
          <w:tcPr>
            <w:tcW w:w="1613" w:type="dxa"/>
          </w:tcPr>
          <w:p w14:paraId="101B6204">
            <w:pPr>
              <w:rPr>
                <w:sz w:val="24"/>
                <w:szCs w:val="24"/>
              </w:rPr>
            </w:pPr>
          </w:p>
        </w:tc>
        <w:tc>
          <w:tcPr>
            <w:tcW w:w="2160" w:type="dxa"/>
          </w:tcPr>
          <w:p w14:paraId="058BF013">
            <w:pPr>
              <w:rPr>
                <w:sz w:val="24"/>
                <w:szCs w:val="24"/>
              </w:rPr>
            </w:pPr>
          </w:p>
        </w:tc>
      </w:tr>
      <w:tr w14:paraId="38D15E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66" w:hRule="atLeast"/>
        </w:trPr>
        <w:tc>
          <w:tcPr>
            <w:tcW w:w="554" w:type="dxa"/>
          </w:tcPr>
          <w:p w14:paraId="794B0A66">
            <w:pPr>
              <w:pStyle w:val="19"/>
              <w:spacing w:before="71"/>
              <w:ind w:left="223"/>
            </w:pPr>
            <w:r>
              <w:t>3</w:t>
            </w:r>
          </w:p>
        </w:tc>
        <w:tc>
          <w:tcPr>
            <w:tcW w:w="2817" w:type="dxa"/>
            <w:gridSpan w:val="2"/>
          </w:tcPr>
          <w:p w14:paraId="4EDAE6FC">
            <w:pPr>
              <w:rPr>
                <w:sz w:val="24"/>
                <w:szCs w:val="24"/>
              </w:rPr>
            </w:pPr>
          </w:p>
        </w:tc>
        <w:tc>
          <w:tcPr>
            <w:tcW w:w="946" w:type="dxa"/>
          </w:tcPr>
          <w:p w14:paraId="3EDC3C2C">
            <w:pPr>
              <w:rPr>
                <w:sz w:val="24"/>
                <w:szCs w:val="24"/>
              </w:rPr>
            </w:pPr>
          </w:p>
        </w:tc>
        <w:tc>
          <w:tcPr>
            <w:tcW w:w="439" w:type="dxa"/>
          </w:tcPr>
          <w:p w14:paraId="21FD29AB">
            <w:pPr>
              <w:rPr>
                <w:sz w:val="24"/>
                <w:szCs w:val="24"/>
              </w:rPr>
            </w:pPr>
          </w:p>
        </w:tc>
        <w:tc>
          <w:tcPr>
            <w:tcW w:w="810" w:type="dxa"/>
          </w:tcPr>
          <w:p w14:paraId="08345C1E">
            <w:pPr>
              <w:rPr>
                <w:sz w:val="24"/>
                <w:szCs w:val="24"/>
              </w:rPr>
            </w:pPr>
          </w:p>
        </w:tc>
        <w:tc>
          <w:tcPr>
            <w:tcW w:w="1613" w:type="dxa"/>
          </w:tcPr>
          <w:p w14:paraId="5BBE99F4">
            <w:pPr>
              <w:rPr>
                <w:sz w:val="24"/>
                <w:szCs w:val="24"/>
              </w:rPr>
            </w:pPr>
          </w:p>
        </w:tc>
        <w:tc>
          <w:tcPr>
            <w:tcW w:w="2160" w:type="dxa"/>
          </w:tcPr>
          <w:p w14:paraId="3A25022E">
            <w:pPr>
              <w:rPr>
                <w:sz w:val="24"/>
                <w:szCs w:val="24"/>
              </w:rPr>
            </w:pPr>
          </w:p>
        </w:tc>
      </w:tr>
      <w:tr w14:paraId="7C9B26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66" w:hRule="atLeast"/>
        </w:trPr>
        <w:tc>
          <w:tcPr>
            <w:tcW w:w="554" w:type="dxa"/>
          </w:tcPr>
          <w:p w14:paraId="532AD783">
            <w:pPr>
              <w:pStyle w:val="19"/>
              <w:spacing w:before="70"/>
              <w:ind w:left="217"/>
            </w:pPr>
            <w:r>
              <w:t>4</w:t>
            </w:r>
          </w:p>
        </w:tc>
        <w:tc>
          <w:tcPr>
            <w:tcW w:w="2817" w:type="dxa"/>
            <w:gridSpan w:val="2"/>
          </w:tcPr>
          <w:p w14:paraId="2D9A984E">
            <w:pPr>
              <w:rPr>
                <w:sz w:val="24"/>
                <w:szCs w:val="24"/>
              </w:rPr>
            </w:pPr>
          </w:p>
        </w:tc>
        <w:tc>
          <w:tcPr>
            <w:tcW w:w="946" w:type="dxa"/>
          </w:tcPr>
          <w:p w14:paraId="1ED1A867">
            <w:pPr>
              <w:rPr>
                <w:sz w:val="24"/>
                <w:szCs w:val="24"/>
              </w:rPr>
            </w:pPr>
          </w:p>
        </w:tc>
        <w:tc>
          <w:tcPr>
            <w:tcW w:w="439" w:type="dxa"/>
          </w:tcPr>
          <w:p w14:paraId="6C363681">
            <w:pPr>
              <w:rPr>
                <w:sz w:val="24"/>
                <w:szCs w:val="24"/>
              </w:rPr>
            </w:pPr>
          </w:p>
        </w:tc>
        <w:tc>
          <w:tcPr>
            <w:tcW w:w="810" w:type="dxa"/>
          </w:tcPr>
          <w:p w14:paraId="76D5F0D1">
            <w:pPr>
              <w:rPr>
                <w:sz w:val="24"/>
                <w:szCs w:val="24"/>
              </w:rPr>
            </w:pPr>
          </w:p>
        </w:tc>
        <w:tc>
          <w:tcPr>
            <w:tcW w:w="1613" w:type="dxa"/>
          </w:tcPr>
          <w:p w14:paraId="088468CE">
            <w:pPr>
              <w:rPr>
                <w:sz w:val="24"/>
                <w:szCs w:val="24"/>
              </w:rPr>
            </w:pPr>
          </w:p>
        </w:tc>
        <w:tc>
          <w:tcPr>
            <w:tcW w:w="2160" w:type="dxa"/>
          </w:tcPr>
          <w:p w14:paraId="5AB56972">
            <w:pPr>
              <w:rPr>
                <w:sz w:val="24"/>
                <w:szCs w:val="24"/>
              </w:rPr>
            </w:pPr>
          </w:p>
        </w:tc>
      </w:tr>
      <w:tr w14:paraId="146DC8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40" w:hRule="atLeast"/>
        </w:trPr>
        <w:tc>
          <w:tcPr>
            <w:tcW w:w="9339" w:type="dxa"/>
            <w:gridSpan w:val="8"/>
          </w:tcPr>
          <w:p w14:paraId="67251399">
            <w:pPr>
              <w:pStyle w:val="19"/>
              <w:spacing w:before="31"/>
              <w:ind w:left="3771"/>
            </w:pPr>
            <w:r>
              <w:rPr>
                <w:spacing w:val="-3"/>
              </w:rPr>
              <w:t>资质审查情况说明</w:t>
            </w:r>
          </w:p>
        </w:tc>
      </w:tr>
      <w:tr w14:paraId="46EA86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77" w:hRule="atLeast"/>
        </w:trPr>
        <w:tc>
          <w:tcPr>
            <w:tcW w:w="9339" w:type="dxa"/>
            <w:gridSpan w:val="8"/>
          </w:tcPr>
          <w:p w14:paraId="52A60A6B">
            <w:pPr>
              <w:pStyle w:val="19"/>
              <w:spacing w:before="34"/>
              <w:ind w:left="124"/>
              <w:rPr>
                <w:lang w:eastAsia="zh-CN"/>
              </w:rPr>
            </w:pPr>
            <w:r>
              <w:rPr>
                <w:spacing w:val="-1"/>
                <w:lang w:eastAsia="zh-CN"/>
              </w:rPr>
              <w:t>（资质、业绩、技术、能力，谈判保证金等方面）</w:t>
            </w:r>
          </w:p>
        </w:tc>
      </w:tr>
      <w:tr w14:paraId="3ED8ED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08" w:hRule="atLeast"/>
        </w:trPr>
        <w:tc>
          <w:tcPr>
            <w:tcW w:w="1761" w:type="dxa"/>
            <w:gridSpan w:val="2"/>
            <w:tcBorders>
              <w:bottom w:val="single" w:color="000000" w:sz="2" w:space="0"/>
            </w:tcBorders>
          </w:tcPr>
          <w:p w14:paraId="2E25C976">
            <w:pPr>
              <w:rPr>
                <w:sz w:val="24"/>
                <w:szCs w:val="24"/>
                <w:lang w:eastAsia="zh-CN"/>
              </w:rPr>
            </w:pPr>
          </w:p>
          <w:p w14:paraId="7AAE8FCD">
            <w:pPr>
              <w:rPr>
                <w:sz w:val="24"/>
                <w:szCs w:val="24"/>
                <w:lang w:eastAsia="zh-CN"/>
              </w:rPr>
            </w:pPr>
          </w:p>
          <w:p w14:paraId="15CFA6CF">
            <w:pPr>
              <w:pStyle w:val="19"/>
              <w:spacing w:before="78"/>
              <w:ind w:left="180"/>
            </w:pPr>
            <w:r>
              <w:rPr>
                <w:spacing w:val="-4"/>
              </w:rPr>
              <w:t>资格审查人员</w:t>
            </w:r>
          </w:p>
        </w:tc>
        <w:tc>
          <w:tcPr>
            <w:tcW w:w="7578" w:type="dxa"/>
            <w:gridSpan w:val="6"/>
            <w:tcBorders>
              <w:bottom w:val="single" w:color="000000" w:sz="2" w:space="0"/>
            </w:tcBorders>
          </w:tcPr>
          <w:p w14:paraId="5A3F0613">
            <w:pPr>
              <w:rPr>
                <w:sz w:val="24"/>
                <w:szCs w:val="24"/>
              </w:rPr>
            </w:pPr>
          </w:p>
        </w:tc>
      </w:tr>
      <w:tr w14:paraId="5891A1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7" w:hRule="atLeast"/>
        </w:trPr>
        <w:tc>
          <w:tcPr>
            <w:tcW w:w="1761" w:type="dxa"/>
            <w:gridSpan w:val="2"/>
            <w:tcBorders>
              <w:top w:val="single" w:color="000000" w:sz="2" w:space="0"/>
              <w:left w:val="single" w:color="000000" w:sz="2" w:space="0"/>
              <w:bottom w:val="single" w:color="000000" w:sz="2" w:space="0"/>
              <w:right w:val="single" w:color="000000" w:sz="2" w:space="0"/>
            </w:tcBorders>
          </w:tcPr>
          <w:p w14:paraId="231E3495">
            <w:pPr>
              <w:pStyle w:val="19"/>
              <w:spacing w:before="174"/>
              <w:ind w:left="455"/>
            </w:pPr>
            <w:r>
              <w:rPr>
                <w:spacing w:val="-3"/>
              </w:rPr>
              <w:t>工作人员</w:t>
            </w:r>
          </w:p>
        </w:tc>
        <w:tc>
          <w:tcPr>
            <w:tcW w:w="7578" w:type="dxa"/>
            <w:gridSpan w:val="6"/>
            <w:tcBorders>
              <w:top w:val="single" w:color="000000" w:sz="2" w:space="0"/>
              <w:left w:val="single" w:color="000000" w:sz="2" w:space="0"/>
              <w:bottom w:val="single" w:color="000000" w:sz="2" w:space="0"/>
              <w:right w:val="single" w:color="000000" w:sz="2" w:space="0"/>
            </w:tcBorders>
          </w:tcPr>
          <w:p w14:paraId="58D4035B">
            <w:pPr>
              <w:rPr>
                <w:sz w:val="24"/>
                <w:szCs w:val="24"/>
              </w:rPr>
            </w:pPr>
          </w:p>
        </w:tc>
      </w:tr>
    </w:tbl>
    <w:p w14:paraId="660017E9">
      <w:pPr>
        <w:spacing w:before="148"/>
        <w:ind w:left="2704"/>
        <w:outlineLvl w:val="0"/>
        <w:rPr>
          <w:rFonts w:ascii="宋体" w:hAnsi="宋体" w:eastAsia="宋体" w:cs="宋体"/>
          <w:b/>
          <w:bCs/>
          <w:spacing w:val="-4"/>
          <w:sz w:val="24"/>
          <w:szCs w:val="24"/>
        </w:rPr>
      </w:pPr>
    </w:p>
    <w:p w14:paraId="2CA23DE8">
      <w:pPr>
        <w:spacing w:before="148"/>
        <w:ind w:left="2704"/>
        <w:outlineLvl w:val="0"/>
        <w:rPr>
          <w:rFonts w:ascii="宋体" w:hAnsi="宋体" w:eastAsia="宋体" w:cs="宋体"/>
          <w:b/>
          <w:bCs/>
          <w:spacing w:val="-4"/>
          <w:sz w:val="24"/>
          <w:szCs w:val="24"/>
        </w:rPr>
      </w:pPr>
    </w:p>
    <w:p w14:paraId="672DB536">
      <w:pPr>
        <w:rPr>
          <w:rFonts w:ascii="宋体" w:hAnsi="宋体" w:eastAsia="宋体" w:cs="宋体"/>
          <w:b/>
          <w:bCs/>
          <w:spacing w:val="-4"/>
          <w:sz w:val="24"/>
          <w:szCs w:val="24"/>
        </w:rPr>
      </w:pPr>
      <w:r>
        <w:rPr>
          <w:rFonts w:ascii="宋体" w:hAnsi="宋体" w:eastAsia="宋体" w:cs="宋体"/>
          <w:b/>
          <w:bCs/>
          <w:spacing w:val="-4"/>
          <w:sz w:val="24"/>
          <w:szCs w:val="24"/>
        </w:rPr>
        <w:br w:type="page"/>
      </w:r>
    </w:p>
    <w:p w14:paraId="5F8DC0D7">
      <w:pPr>
        <w:spacing w:before="148"/>
        <w:jc w:val="center"/>
        <w:outlineLvl w:val="0"/>
        <w:rPr>
          <w:rFonts w:ascii="宋体" w:hAnsi="宋体" w:eastAsia="宋体" w:cs="宋体"/>
          <w:sz w:val="24"/>
          <w:szCs w:val="24"/>
        </w:rPr>
      </w:pPr>
      <w:r>
        <w:rPr>
          <w:rFonts w:ascii="宋体" w:hAnsi="宋体" w:eastAsia="宋体" w:cs="宋体"/>
          <w:b/>
          <w:bCs/>
          <w:spacing w:val="-4"/>
          <w:sz w:val="24"/>
          <w:szCs w:val="24"/>
        </w:rPr>
        <w:t>2.商务和技术评分表</w:t>
      </w:r>
    </w:p>
    <w:p w14:paraId="5C2BEB58">
      <w:pPr>
        <w:ind w:firstLine="480" w:firstLineChars="200"/>
        <w:rPr>
          <w:rFonts w:ascii="宋体" w:hAnsi="宋体" w:eastAsia="宋体" w:cs="宋体"/>
          <w:sz w:val="24"/>
          <w:szCs w:val="24"/>
        </w:rPr>
      </w:pPr>
    </w:p>
    <w:tbl>
      <w:tblPr>
        <w:tblStyle w:val="13"/>
        <w:tblW w:w="83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2"/>
        <w:gridCol w:w="917"/>
        <w:gridCol w:w="5909"/>
      </w:tblGrid>
      <w:tr w14:paraId="2FD04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1562" w:type="dxa"/>
            <w:tcBorders>
              <w:top w:val="single" w:color="auto" w:sz="4" w:space="0"/>
              <w:left w:val="single" w:color="auto" w:sz="4" w:space="0"/>
              <w:bottom w:val="single" w:color="auto" w:sz="4" w:space="0"/>
              <w:right w:val="single" w:color="auto" w:sz="4" w:space="0"/>
            </w:tcBorders>
            <w:vAlign w:val="center"/>
          </w:tcPr>
          <w:p w14:paraId="1BF076BF">
            <w:pPr>
              <w:pStyle w:val="21"/>
              <w:tabs>
                <w:tab w:val="left" w:pos="2342"/>
              </w:tabs>
              <w:spacing w:after="0" w:line="240" w:lineRule="auto"/>
              <w:rPr>
                <w:rFonts w:ascii="黑体" w:hAnsi="黑体" w:eastAsia="黑体"/>
                <w:b w:val="0"/>
                <w:bCs w:val="0"/>
                <w:sz w:val="24"/>
                <w:szCs w:val="24"/>
              </w:rPr>
            </w:pPr>
            <w:r>
              <w:rPr>
                <w:rFonts w:ascii="黑体" w:hAnsi="黑体" w:eastAsia="黑体"/>
                <w:b w:val="0"/>
                <w:bCs w:val="0"/>
                <w:sz w:val="24"/>
                <w:szCs w:val="24"/>
              </w:rPr>
              <w:t>项目</w:t>
            </w:r>
          </w:p>
        </w:tc>
        <w:tc>
          <w:tcPr>
            <w:tcW w:w="917" w:type="dxa"/>
            <w:tcBorders>
              <w:top w:val="single" w:color="auto" w:sz="4" w:space="0"/>
              <w:left w:val="single" w:color="auto" w:sz="4" w:space="0"/>
              <w:bottom w:val="single" w:color="auto" w:sz="4" w:space="0"/>
              <w:right w:val="single" w:color="auto" w:sz="4" w:space="0"/>
            </w:tcBorders>
            <w:vAlign w:val="center"/>
          </w:tcPr>
          <w:p w14:paraId="730846D0">
            <w:pPr>
              <w:pStyle w:val="26"/>
              <w:spacing w:line="240" w:lineRule="auto"/>
              <w:ind w:firstLine="120" w:firstLineChars="50"/>
              <w:jc w:val="center"/>
              <w:rPr>
                <w:rFonts w:ascii="黑体" w:hAnsi="黑体" w:eastAsia="黑体"/>
                <w:kern w:val="0"/>
                <w:sz w:val="24"/>
                <w:szCs w:val="24"/>
              </w:rPr>
            </w:pPr>
            <w:r>
              <w:rPr>
                <w:rFonts w:ascii="黑体" w:hAnsi="黑体" w:eastAsia="黑体"/>
                <w:kern w:val="0"/>
                <w:sz w:val="24"/>
                <w:szCs w:val="24"/>
              </w:rPr>
              <w:t>分值</w:t>
            </w:r>
          </w:p>
        </w:tc>
        <w:tc>
          <w:tcPr>
            <w:tcW w:w="5909" w:type="dxa"/>
            <w:tcBorders>
              <w:top w:val="single" w:color="auto" w:sz="4" w:space="0"/>
              <w:left w:val="single" w:color="auto" w:sz="4" w:space="0"/>
              <w:bottom w:val="single" w:color="auto" w:sz="4" w:space="0"/>
              <w:right w:val="single" w:color="auto" w:sz="4" w:space="0"/>
            </w:tcBorders>
            <w:vAlign w:val="center"/>
          </w:tcPr>
          <w:p w14:paraId="1F919A11">
            <w:pPr>
              <w:pStyle w:val="26"/>
              <w:spacing w:line="240" w:lineRule="auto"/>
              <w:ind w:firstLine="2160" w:firstLineChars="900"/>
              <w:rPr>
                <w:rFonts w:ascii="黑体" w:hAnsi="黑体" w:eastAsia="黑体"/>
                <w:kern w:val="0"/>
                <w:sz w:val="24"/>
                <w:szCs w:val="24"/>
              </w:rPr>
            </w:pPr>
            <w:r>
              <w:rPr>
                <w:rFonts w:ascii="黑体" w:hAnsi="黑体" w:eastAsia="黑体"/>
                <w:kern w:val="0"/>
                <w:sz w:val="24"/>
                <w:szCs w:val="24"/>
              </w:rPr>
              <w:t>评分标准</w:t>
            </w:r>
          </w:p>
        </w:tc>
      </w:tr>
      <w:tr w14:paraId="73852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1562" w:type="dxa"/>
            <w:tcBorders>
              <w:top w:val="single" w:color="auto" w:sz="4" w:space="0"/>
              <w:left w:val="single" w:color="auto" w:sz="4" w:space="0"/>
              <w:bottom w:val="single" w:color="auto" w:sz="4" w:space="0"/>
              <w:right w:val="single" w:color="auto" w:sz="4" w:space="0"/>
            </w:tcBorders>
            <w:vAlign w:val="center"/>
          </w:tcPr>
          <w:p w14:paraId="64048332">
            <w:pPr>
              <w:pStyle w:val="21"/>
              <w:tabs>
                <w:tab w:val="left" w:pos="2342"/>
              </w:tabs>
              <w:spacing w:after="0" w:line="240" w:lineRule="auto"/>
              <w:rPr>
                <w:b w:val="0"/>
                <w:bCs w:val="0"/>
                <w:sz w:val="24"/>
                <w:szCs w:val="24"/>
              </w:rPr>
            </w:pPr>
            <w:r>
              <w:rPr>
                <w:b w:val="0"/>
                <w:bCs w:val="0"/>
                <w:sz w:val="24"/>
                <w:szCs w:val="24"/>
              </w:rPr>
              <w:t>业绩</w:t>
            </w:r>
          </w:p>
        </w:tc>
        <w:tc>
          <w:tcPr>
            <w:tcW w:w="917" w:type="dxa"/>
            <w:tcBorders>
              <w:top w:val="single" w:color="auto" w:sz="4" w:space="0"/>
              <w:left w:val="single" w:color="auto" w:sz="4" w:space="0"/>
              <w:bottom w:val="single" w:color="auto" w:sz="4" w:space="0"/>
              <w:right w:val="single" w:color="auto" w:sz="4" w:space="0"/>
            </w:tcBorders>
            <w:vAlign w:val="center"/>
          </w:tcPr>
          <w:p w14:paraId="1C2A0722">
            <w:pPr>
              <w:pStyle w:val="26"/>
              <w:spacing w:line="240" w:lineRule="auto"/>
              <w:ind w:firstLine="120" w:firstLineChars="50"/>
              <w:jc w:val="center"/>
              <w:rPr>
                <w:rFonts w:ascii="Times New Roman" w:hAnsi="Times New Roman" w:eastAsiaTheme="minorEastAsia"/>
                <w:kern w:val="0"/>
                <w:sz w:val="24"/>
                <w:szCs w:val="24"/>
                <w:lang w:eastAsia="zh-CN"/>
              </w:rPr>
            </w:pPr>
            <w:r>
              <w:rPr>
                <w:rFonts w:hint="eastAsia" w:ascii="Times New Roman" w:hAnsi="Times New Roman" w:eastAsiaTheme="minorEastAsia"/>
                <w:kern w:val="0"/>
                <w:sz w:val="24"/>
                <w:szCs w:val="24"/>
                <w:lang w:val="en-US" w:eastAsia="zh-CN"/>
              </w:rPr>
              <w:t>2</w:t>
            </w:r>
          </w:p>
        </w:tc>
        <w:tc>
          <w:tcPr>
            <w:tcW w:w="5909" w:type="dxa"/>
            <w:tcBorders>
              <w:top w:val="single" w:color="auto" w:sz="4" w:space="0"/>
              <w:left w:val="single" w:color="auto" w:sz="4" w:space="0"/>
              <w:bottom w:val="single" w:color="auto" w:sz="4" w:space="0"/>
              <w:right w:val="single" w:color="auto" w:sz="4" w:space="0"/>
            </w:tcBorders>
            <w:vAlign w:val="center"/>
          </w:tcPr>
          <w:p w14:paraId="13606165">
            <w:pPr>
              <w:pStyle w:val="26"/>
              <w:spacing w:line="240" w:lineRule="auto"/>
              <w:ind w:firstLine="0" w:firstLineChars="0"/>
              <w:rPr>
                <w:rFonts w:ascii="Times New Roman" w:hAnsi="Times New Roman" w:eastAsiaTheme="minorEastAsia"/>
                <w:kern w:val="0"/>
                <w:sz w:val="24"/>
                <w:szCs w:val="24"/>
                <w:lang w:eastAsia="zh-CN"/>
              </w:rPr>
            </w:pPr>
            <w:r>
              <w:rPr>
                <w:rFonts w:ascii="Times New Roman" w:hAnsi="Times New Roman"/>
                <w:kern w:val="0"/>
                <w:sz w:val="24"/>
                <w:szCs w:val="24"/>
                <w:lang w:eastAsia="zh-CN"/>
              </w:rPr>
              <w:t>提供</w:t>
            </w:r>
            <w:r>
              <w:rPr>
                <w:rFonts w:hint="eastAsia" w:ascii="Times New Roman" w:hAnsi="Times New Roman"/>
                <w:kern w:val="0"/>
                <w:sz w:val="24"/>
                <w:szCs w:val="24"/>
                <w:lang w:val="en-US" w:eastAsia="zh-CN"/>
              </w:rPr>
              <w:t>相关地下矿山</w:t>
            </w:r>
            <w:r>
              <w:rPr>
                <w:rFonts w:ascii="Times New Roman" w:hAnsi="Times New Roman"/>
                <w:kern w:val="0"/>
                <w:sz w:val="24"/>
                <w:szCs w:val="24"/>
                <w:lang w:eastAsia="zh-CN"/>
              </w:rPr>
              <w:t>业绩</w:t>
            </w:r>
            <w:r>
              <w:rPr>
                <w:rFonts w:hint="eastAsia" w:ascii="Times New Roman" w:hAnsi="Times New Roman"/>
                <w:kern w:val="0"/>
                <w:sz w:val="24"/>
                <w:szCs w:val="24"/>
                <w:lang w:val="en-US" w:eastAsia="zh-CN"/>
              </w:rPr>
              <w:t>以一份为基础，每多一份</w:t>
            </w:r>
            <w:r>
              <w:rPr>
                <w:rFonts w:ascii="Times New Roman" w:hAnsi="Times New Roman"/>
                <w:kern w:val="0"/>
                <w:sz w:val="24"/>
                <w:szCs w:val="24"/>
                <w:lang w:eastAsia="zh-CN"/>
              </w:rPr>
              <w:t>得</w:t>
            </w:r>
            <w:r>
              <w:rPr>
                <w:rFonts w:hint="eastAsia" w:ascii="Times New Roman" w:hAnsi="Times New Roman"/>
                <w:kern w:val="0"/>
                <w:sz w:val="24"/>
                <w:szCs w:val="24"/>
                <w:lang w:val="en-US" w:eastAsia="zh-CN"/>
              </w:rPr>
              <w:t>1</w:t>
            </w:r>
            <w:r>
              <w:rPr>
                <w:rFonts w:ascii="Times New Roman" w:hAnsi="Times New Roman"/>
                <w:kern w:val="0"/>
                <w:sz w:val="24"/>
                <w:szCs w:val="24"/>
                <w:lang w:eastAsia="zh-CN"/>
              </w:rPr>
              <w:t>分，最高</w:t>
            </w:r>
            <w:r>
              <w:rPr>
                <w:rFonts w:hint="eastAsia" w:ascii="Times New Roman" w:hAnsi="Times New Roman" w:eastAsiaTheme="minorEastAsia"/>
                <w:kern w:val="0"/>
                <w:sz w:val="24"/>
                <w:szCs w:val="24"/>
                <w:lang w:val="en-US" w:eastAsia="zh-CN"/>
              </w:rPr>
              <w:t>2</w:t>
            </w:r>
            <w:r>
              <w:rPr>
                <w:rFonts w:hint="eastAsia" w:ascii="Times New Roman" w:hAnsi="Times New Roman" w:eastAsiaTheme="minorEastAsia"/>
                <w:kern w:val="0"/>
                <w:sz w:val="24"/>
                <w:szCs w:val="24"/>
                <w:lang w:eastAsia="zh-CN"/>
              </w:rPr>
              <w:t>分</w:t>
            </w:r>
          </w:p>
        </w:tc>
      </w:tr>
      <w:tr w14:paraId="409A7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2" w:hRule="atLeast"/>
          <w:jc w:val="center"/>
        </w:trPr>
        <w:tc>
          <w:tcPr>
            <w:tcW w:w="1562" w:type="dxa"/>
            <w:tcBorders>
              <w:left w:val="single" w:color="auto" w:sz="4" w:space="0"/>
              <w:right w:val="single" w:color="auto" w:sz="4" w:space="0"/>
            </w:tcBorders>
            <w:vAlign w:val="center"/>
          </w:tcPr>
          <w:p w14:paraId="55878FE9">
            <w:pPr>
              <w:pStyle w:val="26"/>
              <w:spacing w:line="240" w:lineRule="auto"/>
              <w:ind w:firstLine="0" w:firstLineChars="0"/>
              <w:jc w:val="center"/>
              <w:rPr>
                <w:rFonts w:ascii="Times New Roman" w:hAnsi="Times New Roman" w:eastAsia="宋体"/>
                <w:color w:val="auto"/>
                <w:kern w:val="0"/>
                <w:sz w:val="24"/>
                <w:szCs w:val="24"/>
                <w:lang w:eastAsia="zh-CN"/>
              </w:rPr>
            </w:pPr>
            <w:r>
              <w:rPr>
                <w:rFonts w:hint="eastAsia" w:ascii="Times New Roman" w:hAnsi="Times New Roman" w:eastAsia="宋体"/>
                <w:color w:val="auto"/>
                <w:kern w:val="0"/>
                <w:sz w:val="24"/>
                <w:szCs w:val="24"/>
                <w:lang w:eastAsia="zh-CN"/>
              </w:rPr>
              <w:t>技术方案</w:t>
            </w:r>
          </w:p>
        </w:tc>
        <w:tc>
          <w:tcPr>
            <w:tcW w:w="917" w:type="dxa"/>
            <w:tcBorders>
              <w:left w:val="single" w:color="auto" w:sz="4" w:space="0"/>
              <w:right w:val="single" w:color="auto" w:sz="4" w:space="0"/>
            </w:tcBorders>
            <w:vAlign w:val="center"/>
          </w:tcPr>
          <w:p w14:paraId="4CA8BA7B">
            <w:pPr>
              <w:pStyle w:val="27"/>
              <w:jc w:val="center"/>
              <w:rPr>
                <w:rFonts w:hint="default" w:eastAsia="宋体"/>
                <w:color w:val="auto"/>
                <w:sz w:val="24"/>
                <w:szCs w:val="24"/>
                <w:lang w:val="en-US" w:eastAsia="zh-CN"/>
              </w:rPr>
            </w:pPr>
            <w:r>
              <w:rPr>
                <w:rFonts w:hint="eastAsia" w:eastAsia="宋体"/>
                <w:color w:val="auto"/>
                <w:sz w:val="24"/>
                <w:szCs w:val="24"/>
                <w:lang w:eastAsia="zh-CN"/>
              </w:rPr>
              <w:t>1</w:t>
            </w:r>
            <w:r>
              <w:rPr>
                <w:rFonts w:hint="eastAsia" w:eastAsia="宋体"/>
                <w:color w:val="auto"/>
                <w:sz w:val="24"/>
                <w:szCs w:val="24"/>
                <w:lang w:val="en-US" w:eastAsia="zh-CN"/>
              </w:rPr>
              <w:t>5</w:t>
            </w:r>
          </w:p>
        </w:tc>
        <w:tc>
          <w:tcPr>
            <w:tcW w:w="5909" w:type="dxa"/>
            <w:tcBorders>
              <w:top w:val="single" w:color="auto" w:sz="4" w:space="0"/>
              <w:left w:val="single" w:color="auto" w:sz="4" w:space="0"/>
              <w:bottom w:val="single" w:color="auto" w:sz="4" w:space="0"/>
              <w:right w:val="single" w:color="auto" w:sz="4" w:space="0"/>
            </w:tcBorders>
            <w:vAlign w:val="center"/>
          </w:tcPr>
          <w:p w14:paraId="0006DC8D">
            <w:pPr>
              <w:ind w:firstLine="480" w:firstLineChars="200"/>
              <w:rPr>
                <w:rFonts w:ascii="Times New Roman" w:hAnsi="Times New Roman" w:eastAsia="宋体" w:cs="Times New Roman"/>
                <w:color w:val="auto"/>
                <w:sz w:val="24"/>
                <w:szCs w:val="24"/>
                <w:lang w:eastAsia="zh-CN"/>
              </w:rPr>
            </w:pPr>
            <w:r>
              <w:rPr>
                <w:rFonts w:hint="eastAsia" w:ascii="Times New Roman" w:hAnsi="Times New Roman" w:eastAsia="宋体" w:cs="Times New Roman"/>
                <w:color w:val="auto"/>
                <w:sz w:val="24"/>
                <w:szCs w:val="24"/>
                <w:lang w:eastAsia="zh-CN"/>
              </w:rPr>
              <w:t>技术方案优：技术方案中所包含的内容全面，方案可操作性强，技术力量配备、工期、质量、安全等保障措施得力，得11-15分；</w:t>
            </w:r>
          </w:p>
          <w:p w14:paraId="2247B4DD">
            <w:pPr>
              <w:ind w:firstLine="480" w:firstLineChars="200"/>
              <w:rPr>
                <w:rFonts w:ascii="Times New Roman" w:hAnsi="Times New Roman" w:eastAsia="宋体" w:cs="Times New Roman"/>
                <w:color w:val="auto"/>
                <w:sz w:val="24"/>
                <w:szCs w:val="24"/>
                <w:lang w:eastAsia="zh-CN"/>
              </w:rPr>
            </w:pPr>
            <w:r>
              <w:rPr>
                <w:rFonts w:hint="eastAsia" w:ascii="Times New Roman" w:hAnsi="Times New Roman" w:eastAsia="宋体" w:cs="Times New Roman"/>
                <w:color w:val="auto"/>
                <w:sz w:val="24"/>
                <w:szCs w:val="24"/>
                <w:lang w:eastAsia="zh-CN"/>
              </w:rPr>
              <w:t>技术方案良：技术方案中所包含的内容较全面，方案可操作性较强，人员配备、工期、质量、安全等保障措施可满足项目需要，得8-10分；</w:t>
            </w:r>
          </w:p>
          <w:p w14:paraId="33F23923">
            <w:pPr>
              <w:ind w:firstLine="480" w:firstLineChars="200"/>
              <w:rPr>
                <w:rFonts w:ascii="Times New Roman" w:hAnsi="Times New Roman" w:eastAsia="宋体" w:cs="Times New Roman"/>
                <w:color w:val="auto"/>
                <w:sz w:val="24"/>
                <w:szCs w:val="24"/>
                <w:lang w:eastAsia="zh-CN"/>
              </w:rPr>
            </w:pPr>
            <w:r>
              <w:rPr>
                <w:rFonts w:hint="eastAsia" w:ascii="Times New Roman" w:hAnsi="Times New Roman" w:eastAsia="宋体" w:cs="Times New Roman"/>
                <w:color w:val="auto"/>
                <w:sz w:val="24"/>
                <w:szCs w:val="24"/>
                <w:lang w:eastAsia="zh-CN"/>
              </w:rPr>
              <w:t>技术方案一般：方案虽涵盖采购文件要求的核心内容，但条理性差，思路不清晰，人员配备、工期、质量、安全等保障措施基本满足项目需要，得5-7分；</w:t>
            </w:r>
          </w:p>
          <w:p w14:paraId="6E86B354">
            <w:pPr>
              <w:ind w:firstLine="480" w:firstLineChars="200"/>
              <w:rPr>
                <w:rFonts w:ascii="Times New Roman" w:hAnsi="Times New Roman" w:eastAsia="宋体" w:cs="Times New Roman"/>
                <w:color w:val="auto"/>
                <w:sz w:val="24"/>
                <w:szCs w:val="24"/>
                <w:lang w:eastAsia="zh-CN"/>
              </w:rPr>
            </w:pPr>
            <w:r>
              <w:rPr>
                <w:rFonts w:hint="eastAsia" w:ascii="Times New Roman" w:hAnsi="Times New Roman" w:eastAsia="宋体"/>
                <w:color w:val="auto"/>
                <w:sz w:val="24"/>
                <w:szCs w:val="24"/>
                <w:lang w:eastAsia="zh-CN"/>
              </w:rPr>
              <w:t>资源尽调核心内容有明显缺失或及实施方案可行性差，</w:t>
            </w:r>
            <w:r>
              <w:rPr>
                <w:rFonts w:hint="eastAsia" w:ascii="Times New Roman" w:hAnsi="Times New Roman" w:eastAsia="宋体" w:cs="Times New Roman"/>
                <w:color w:val="auto"/>
                <w:sz w:val="24"/>
                <w:szCs w:val="24"/>
                <w:lang w:eastAsia="zh-CN"/>
              </w:rPr>
              <w:t>得0-4分。</w:t>
            </w:r>
          </w:p>
        </w:tc>
      </w:tr>
      <w:tr w14:paraId="4EC88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2" w:hRule="atLeast"/>
          <w:jc w:val="center"/>
        </w:trPr>
        <w:tc>
          <w:tcPr>
            <w:tcW w:w="1562" w:type="dxa"/>
            <w:tcBorders>
              <w:left w:val="single" w:color="auto" w:sz="4" w:space="0"/>
              <w:right w:val="single" w:color="auto" w:sz="4" w:space="0"/>
            </w:tcBorders>
            <w:vAlign w:val="center"/>
          </w:tcPr>
          <w:p w14:paraId="112DA256">
            <w:pPr>
              <w:pStyle w:val="26"/>
              <w:spacing w:line="240" w:lineRule="auto"/>
              <w:ind w:firstLine="0" w:firstLineChars="0"/>
              <w:jc w:val="center"/>
              <w:rPr>
                <w:rFonts w:hint="default" w:ascii="Times New Roman" w:hAnsi="Times New Roman" w:eastAsia="宋体"/>
                <w:color w:val="auto"/>
                <w:kern w:val="0"/>
                <w:sz w:val="24"/>
                <w:szCs w:val="24"/>
                <w:lang w:val="en-US" w:eastAsia="zh-CN"/>
              </w:rPr>
            </w:pPr>
            <w:r>
              <w:rPr>
                <w:rFonts w:hint="eastAsia" w:ascii="Times New Roman" w:hAnsi="Times New Roman" w:eastAsia="宋体"/>
                <w:color w:val="auto"/>
                <w:kern w:val="0"/>
                <w:sz w:val="24"/>
                <w:szCs w:val="24"/>
                <w:lang w:val="en-US" w:eastAsia="zh-CN"/>
              </w:rPr>
              <w:t>增值服务及承担项目优势</w:t>
            </w:r>
          </w:p>
        </w:tc>
        <w:tc>
          <w:tcPr>
            <w:tcW w:w="917" w:type="dxa"/>
            <w:tcBorders>
              <w:left w:val="single" w:color="auto" w:sz="4" w:space="0"/>
              <w:right w:val="single" w:color="auto" w:sz="4" w:space="0"/>
            </w:tcBorders>
            <w:vAlign w:val="center"/>
          </w:tcPr>
          <w:p w14:paraId="0796236D">
            <w:pPr>
              <w:pStyle w:val="27"/>
              <w:jc w:val="center"/>
              <w:rPr>
                <w:rFonts w:hint="default" w:eastAsia="宋体"/>
                <w:color w:val="auto"/>
                <w:sz w:val="24"/>
                <w:szCs w:val="24"/>
                <w:lang w:val="en-US" w:eastAsia="zh-CN"/>
              </w:rPr>
            </w:pPr>
            <w:r>
              <w:rPr>
                <w:rFonts w:hint="eastAsia" w:eastAsia="宋体"/>
                <w:color w:val="auto"/>
                <w:sz w:val="24"/>
                <w:szCs w:val="24"/>
                <w:lang w:val="en-US" w:eastAsia="zh-CN"/>
              </w:rPr>
              <w:t>3</w:t>
            </w:r>
          </w:p>
        </w:tc>
        <w:tc>
          <w:tcPr>
            <w:tcW w:w="5909" w:type="dxa"/>
            <w:tcBorders>
              <w:top w:val="single" w:color="auto" w:sz="4" w:space="0"/>
              <w:left w:val="single" w:color="auto" w:sz="4" w:space="0"/>
              <w:bottom w:val="single" w:color="auto" w:sz="4" w:space="0"/>
              <w:right w:val="single" w:color="auto" w:sz="4" w:space="0"/>
            </w:tcBorders>
            <w:vAlign w:val="center"/>
          </w:tcPr>
          <w:p w14:paraId="73E86B23">
            <w:pPr>
              <w:ind w:firstLine="480" w:firstLineChars="200"/>
              <w:rPr>
                <w:rFonts w:hint="default" w:ascii="Times New Roman" w:hAnsi="Times New Roman" w:eastAsia="宋体"/>
                <w:color w:val="auto"/>
                <w:sz w:val="24"/>
                <w:szCs w:val="24"/>
                <w:lang w:val="en-US" w:eastAsia="zh-CN"/>
              </w:rPr>
            </w:pPr>
            <w:r>
              <w:rPr>
                <w:rFonts w:hint="eastAsia" w:ascii="Times New Roman" w:hAnsi="Times New Roman" w:eastAsia="宋体"/>
                <w:color w:val="auto"/>
                <w:sz w:val="24"/>
                <w:szCs w:val="24"/>
                <w:lang w:val="en-US" w:eastAsia="zh-CN"/>
              </w:rPr>
              <w:t>根据提供内容酌情给分，最高3分。</w:t>
            </w:r>
          </w:p>
        </w:tc>
      </w:tr>
      <w:tr w14:paraId="2DDA3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2" w:hRule="atLeast"/>
          <w:jc w:val="center"/>
        </w:trPr>
        <w:tc>
          <w:tcPr>
            <w:tcW w:w="1562" w:type="dxa"/>
            <w:tcBorders>
              <w:left w:val="single" w:color="auto" w:sz="4" w:space="0"/>
              <w:right w:val="single" w:color="auto" w:sz="4" w:space="0"/>
            </w:tcBorders>
            <w:vAlign w:val="center"/>
          </w:tcPr>
          <w:p w14:paraId="021B01A3">
            <w:pPr>
              <w:pStyle w:val="26"/>
              <w:spacing w:line="240" w:lineRule="auto"/>
              <w:ind w:firstLine="0" w:firstLineChars="0"/>
              <w:jc w:val="center"/>
              <w:rPr>
                <w:rFonts w:ascii="Times New Roman" w:hAnsi="Times New Roman"/>
                <w:kern w:val="0"/>
                <w:sz w:val="24"/>
                <w:szCs w:val="24"/>
                <w:lang w:eastAsia="zh-CN"/>
              </w:rPr>
            </w:pPr>
            <w:r>
              <w:rPr>
                <w:rFonts w:hint="eastAsia" w:ascii="Times New Roman" w:hAnsi="Times New Roman"/>
                <w:sz w:val="24"/>
                <w:szCs w:val="24"/>
                <w:lang w:eastAsia="zh-CN"/>
              </w:rPr>
              <w:t>供应商</w:t>
            </w:r>
            <w:r>
              <w:rPr>
                <w:rFonts w:ascii="Times New Roman" w:hAnsi="Times New Roman"/>
                <w:kern w:val="0"/>
                <w:sz w:val="24"/>
                <w:szCs w:val="24"/>
              </w:rPr>
              <w:t>报价</w:t>
            </w:r>
          </w:p>
        </w:tc>
        <w:tc>
          <w:tcPr>
            <w:tcW w:w="917" w:type="dxa"/>
            <w:tcBorders>
              <w:left w:val="single" w:color="auto" w:sz="4" w:space="0"/>
              <w:right w:val="single" w:color="auto" w:sz="4" w:space="0"/>
            </w:tcBorders>
            <w:vAlign w:val="center"/>
          </w:tcPr>
          <w:p w14:paraId="611A8867">
            <w:pPr>
              <w:pStyle w:val="27"/>
              <w:jc w:val="center"/>
              <w:rPr>
                <w:color w:val="auto"/>
                <w:sz w:val="24"/>
                <w:szCs w:val="24"/>
                <w:lang w:eastAsia="zh-CN"/>
              </w:rPr>
            </w:pPr>
            <w:r>
              <w:rPr>
                <w:rFonts w:hint="eastAsia" w:eastAsia="宋体"/>
                <w:color w:val="auto"/>
                <w:sz w:val="24"/>
                <w:szCs w:val="24"/>
                <w:lang w:eastAsia="zh-CN"/>
              </w:rPr>
              <w:t>8</w:t>
            </w:r>
            <w:r>
              <w:rPr>
                <w:rFonts w:hint="eastAsia" w:eastAsia="宋体"/>
                <w:color w:val="auto"/>
                <w:sz w:val="24"/>
                <w:szCs w:val="24"/>
                <w:lang w:val="en-US" w:eastAsia="zh-CN"/>
              </w:rPr>
              <w:t>0</w:t>
            </w:r>
            <w:r>
              <w:rPr>
                <w:color w:val="auto"/>
                <w:sz w:val="24"/>
                <w:szCs w:val="24"/>
              </w:rPr>
              <w:t>分</w:t>
            </w:r>
          </w:p>
        </w:tc>
        <w:tc>
          <w:tcPr>
            <w:tcW w:w="5909" w:type="dxa"/>
            <w:tcBorders>
              <w:top w:val="single" w:color="auto" w:sz="4" w:space="0"/>
              <w:left w:val="single" w:color="auto" w:sz="4" w:space="0"/>
              <w:bottom w:val="single" w:color="auto" w:sz="4" w:space="0"/>
              <w:right w:val="single" w:color="auto" w:sz="4" w:space="0"/>
            </w:tcBorders>
            <w:vAlign w:val="center"/>
          </w:tcPr>
          <w:p w14:paraId="51EFCE7B">
            <w:pPr>
              <w:tabs>
                <w:tab w:val="right" w:pos="8306"/>
              </w:tabs>
              <w:ind w:left="-2" w:leftChars="-1"/>
              <w:rPr>
                <w:rFonts w:ascii="Times New Roman" w:hAnsi="Times New Roman" w:cs="Times New Roman"/>
                <w:color w:val="auto"/>
                <w:sz w:val="24"/>
                <w:szCs w:val="24"/>
                <w:lang w:eastAsia="zh-CN"/>
              </w:rPr>
            </w:pPr>
            <w:r>
              <w:rPr>
                <w:rFonts w:hint="eastAsia" w:ascii="Times New Roman" w:hAnsi="Times New Roman" w:cs="Times New Roman"/>
                <w:color w:val="auto"/>
                <w:sz w:val="24"/>
                <w:szCs w:val="24"/>
                <w:lang w:eastAsia="zh-CN"/>
              </w:rPr>
              <w:t>1.评分基准价为有效报价单位的最低报价值。</w:t>
            </w:r>
          </w:p>
          <w:p w14:paraId="77D12736">
            <w:pPr>
              <w:tabs>
                <w:tab w:val="right" w:pos="8306"/>
              </w:tabs>
              <w:rPr>
                <w:rFonts w:ascii="Times New Roman" w:hAnsi="Times New Roman" w:cs="Times New Roman" w:eastAsiaTheme="minorEastAsia"/>
                <w:color w:val="auto"/>
                <w:sz w:val="24"/>
                <w:szCs w:val="24"/>
                <w:lang w:eastAsia="zh-CN"/>
              </w:rPr>
            </w:pPr>
            <w:r>
              <w:rPr>
                <w:rFonts w:hint="eastAsia" w:ascii="Times New Roman" w:hAnsi="Times New Roman" w:cs="Times New Roman"/>
                <w:color w:val="auto"/>
                <w:sz w:val="24"/>
                <w:szCs w:val="24"/>
                <w:lang w:eastAsia="zh-CN"/>
              </w:rPr>
              <w:t>2.报价分值=评分基准价/供应商报价</w:t>
            </w:r>
            <w:r>
              <w:rPr>
                <w:color w:val="auto"/>
                <w:sz w:val="24"/>
                <w:szCs w:val="24"/>
                <w:lang w:eastAsia="zh-CN"/>
              </w:rPr>
              <w:t>×</w:t>
            </w:r>
            <w:r>
              <w:rPr>
                <w:rFonts w:hint="eastAsia" w:ascii="Times New Roman" w:hAnsi="Times New Roman" w:eastAsia="宋体" w:cs="Times New Roman"/>
                <w:color w:val="auto"/>
                <w:sz w:val="24"/>
                <w:szCs w:val="24"/>
                <w:lang w:eastAsia="zh-CN"/>
              </w:rPr>
              <w:t>80</w:t>
            </w:r>
            <w:r>
              <w:rPr>
                <w:rFonts w:hint="eastAsia" w:ascii="Times New Roman" w:hAnsi="Times New Roman" w:cs="Times New Roman"/>
                <w:color w:val="auto"/>
                <w:sz w:val="24"/>
                <w:szCs w:val="24"/>
                <w:lang w:eastAsia="zh-CN"/>
              </w:rPr>
              <w:t xml:space="preserve"> （最高</w:t>
            </w:r>
            <w:r>
              <w:rPr>
                <w:rFonts w:hint="eastAsia" w:ascii="Times New Roman" w:hAnsi="Times New Roman" w:eastAsia="宋体" w:cs="Times New Roman"/>
                <w:color w:val="auto"/>
                <w:sz w:val="24"/>
                <w:szCs w:val="24"/>
                <w:lang w:eastAsia="zh-CN"/>
              </w:rPr>
              <w:t>80</w:t>
            </w:r>
            <w:r>
              <w:rPr>
                <w:rFonts w:hint="eastAsia" w:ascii="Times New Roman" w:hAnsi="Times New Roman" w:cs="Times New Roman"/>
                <w:color w:val="auto"/>
                <w:sz w:val="24"/>
                <w:szCs w:val="24"/>
                <w:lang w:eastAsia="zh-CN"/>
              </w:rPr>
              <w:t>分）</w:t>
            </w:r>
          </w:p>
        </w:tc>
      </w:tr>
    </w:tbl>
    <w:p w14:paraId="28706D8E">
      <w:pPr>
        <w:pStyle w:val="12"/>
        <w:ind w:firstLine="480"/>
        <w:rPr>
          <w:sz w:val="24"/>
          <w:szCs w:val="24"/>
          <w:lang w:eastAsia="zh-CN"/>
        </w:rPr>
        <w:sectPr>
          <w:pgSz w:w="11906" w:h="16839"/>
          <w:pgMar w:top="1431" w:right="1785" w:bottom="1156" w:left="1654" w:header="0" w:footer="994" w:gutter="0"/>
          <w:pgNumType w:start="2"/>
          <w:cols w:space="720" w:num="1"/>
        </w:sectPr>
      </w:pPr>
    </w:p>
    <w:p w14:paraId="7C279B7A">
      <w:pPr>
        <w:spacing w:before="90"/>
        <w:ind w:left="7"/>
        <w:jc w:val="center"/>
        <w:rPr>
          <w:rFonts w:ascii="黑体" w:hAnsi="黑体" w:eastAsia="黑体" w:cs="黑体"/>
          <w:sz w:val="24"/>
          <w:szCs w:val="24"/>
          <w:lang w:eastAsia="zh-CN"/>
        </w:rPr>
      </w:pPr>
      <w:r>
        <w:rPr>
          <w:rFonts w:ascii="黑体" w:hAnsi="黑体" w:eastAsia="黑体" w:cs="黑体"/>
          <w:b/>
          <w:bCs/>
          <w:spacing w:val="5"/>
          <w:sz w:val="24"/>
          <w:szCs w:val="24"/>
          <w:lang w:eastAsia="zh-CN"/>
        </w:rPr>
        <w:t>第四章合同条款及格式</w:t>
      </w:r>
    </w:p>
    <w:p w14:paraId="16848EAF">
      <w:pPr>
        <w:spacing w:before="246"/>
        <w:ind w:left="5566"/>
        <w:outlineLvl w:val="0"/>
        <w:rPr>
          <w:rFonts w:ascii="宋体" w:hAnsi="宋体" w:eastAsia="宋体" w:cs="宋体"/>
          <w:sz w:val="24"/>
          <w:szCs w:val="24"/>
          <w:lang w:eastAsia="zh-CN"/>
        </w:rPr>
      </w:pPr>
    </w:p>
    <w:p w14:paraId="766290AF">
      <w:pPr>
        <w:ind w:left="630" w:leftChars="300" w:firstLine="3360" w:firstLineChars="1400"/>
        <w:rPr>
          <w:rFonts w:ascii="黑体" w:hAnsi="宋体" w:eastAsia="黑体" w:cs="宋体"/>
          <w:sz w:val="24"/>
          <w:szCs w:val="24"/>
          <w:lang w:eastAsia="zh-CN"/>
        </w:rPr>
      </w:pPr>
      <w:r>
        <w:rPr>
          <w:rFonts w:hint="eastAsia" w:ascii="黑体" w:hAnsi="宋体" w:eastAsia="黑体" w:cs="宋体"/>
          <w:sz w:val="24"/>
          <w:szCs w:val="24"/>
          <w:lang w:eastAsia="zh-CN"/>
        </w:rPr>
        <w:t xml:space="preserve">合同编号： </w:t>
      </w:r>
    </w:p>
    <w:p w14:paraId="3E5583DC">
      <w:pPr>
        <w:rPr>
          <w:rFonts w:eastAsia="仿宋_GB2312"/>
          <w:color w:val="FF0000"/>
          <w:sz w:val="24"/>
          <w:szCs w:val="24"/>
          <w:lang w:eastAsia="zh-CN"/>
        </w:rPr>
      </w:pPr>
    </w:p>
    <w:p w14:paraId="71B0532E">
      <w:pPr>
        <w:jc w:val="center"/>
        <w:rPr>
          <w:rFonts w:ascii="黑体" w:hAnsi="黑体" w:eastAsia="黑体" w:cs="黑体"/>
          <w:b/>
          <w:bCs/>
          <w:sz w:val="44"/>
          <w:szCs w:val="44"/>
          <w:lang w:eastAsia="zh-CN"/>
        </w:rPr>
      </w:pPr>
    </w:p>
    <w:p w14:paraId="1473F7C3">
      <w:pPr>
        <w:jc w:val="center"/>
        <w:rPr>
          <w:rFonts w:ascii="黑体" w:hAnsi="黑体" w:eastAsia="黑体" w:cs="黑体"/>
          <w:b/>
          <w:bCs/>
          <w:sz w:val="44"/>
          <w:szCs w:val="44"/>
          <w:lang w:eastAsia="zh-CN"/>
        </w:rPr>
      </w:pPr>
    </w:p>
    <w:p w14:paraId="1A3615B7">
      <w:pPr>
        <w:jc w:val="center"/>
        <w:rPr>
          <w:rFonts w:ascii="黑体" w:hAnsi="黑体" w:eastAsia="黑体" w:cs="黑体"/>
          <w:b/>
          <w:bCs/>
          <w:sz w:val="44"/>
          <w:szCs w:val="44"/>
          <w:highlight w:val="yellow"/>
          <w:lang w:eastAsia="zh-CN"/>
        </w:rPr>
      </w:pPr>
      <w:r>
        <w:rPr>
          <w:rFonts w:hint="eastAsia" w:ascii="黑体" w:hAnsi="黑体" w:eastAsia="黑体" w:cs="黑体"/>
          <w:spacing w:val="-7"/>
          <w:sz w:val="44"/>
          <w:szCs w:val="44"/>
          <w:lang w:val="en-US" w:eastAsia="zh-CN"/>
        </w:rPr>
        <w:t>X</w:t>
      </w:r>
      <w:r>
        <w:rPr>
          <w:rFonts w:hint="eastAsia" w:ascii="黑体" w:hAnsi="黑体" w:eastAsia="黑体" w:cs="黑体"/>
          <w:spacing w:val="-7"/>
          <w:sz w:val="44"/>
          <w:szCs w:val="44"/>
          <w:lang w:eastAsia="zh-CN"/>
        </w:rPr>
        <w:t>矿</w:t>
      </w:r>
      <w:r>
        <w:rPr>
          <w:rFonts w:hint="eastAsia" w:ascii="黑体" w:hAnsi="黑体" w:eastAsia="黑体" w:cs="黑体"/>
          <w:spacing w:val="-7"/>
          <w:sz w:val="44"/>
          <w:szCs w:val="44"/>
          <w:lang w:val="en-US" w:eastAsia="zh-CN"/>
        </w:rPr>
        <w:t>山企业股权投资</w:t>
      </w:r>
      <w:r>
        <w:rPr>
          <w:rFonts w:hint="eastAsia" w:ascii="黑体" w:hAnsi="黑体" w:eastAsia="黑体" w:cs="黑体"/>
          <w:spacing w:val="-7"/>
          <w:sz w:val="44"/>
          <w:szCs w:val="44"/>
          <w:lang w:eastAsia="zh-CN"/>
        </w:rPr>
        <w:t>可行性研究报告编制</w:t>
      </w:r>
    </w:p>
    <w:p w14:paraId="1C5031EB">
      <w:pPr>
        <w:pStyle w:val="12"/>
        <w:ind w:firstLine="883"/>
        <w:rPr>
          <w:rFonts w:ascii="黑体" w:hAnsi="黑体" w:eastAsia="黑体" w:cs="黑体"/>
          <w:b/>
          <w:bCs/>
          <w:sz w:val="44"/>
          <w:szCs w:val="44"/>
          <w:highlight w:val="yellow"/>
          <w:lang w:eastAsia="zh-CN"/>
        </w:rPr>
      </w:pPr>
    </w:p>
    <w:p w14:paraId="62EB6A18">
      <w:pPr>
        <w:pStyle w:val="12"/>
        <w:ind w:firstLine="883"/>
        <w:rPr>
          <w:rFonts w:ascii="黑体" w:hAnsi="黑体" w:eastAsia="黑体" w:cs="黑体"/>
          <w:b/>
          <w:bCs/>
          <w:sz w:val="44"/>
          <w:szCs w:val="44"/>
          <w:lang w:eastAsia="zh-CN"/>
        </w:rPr>
      </w:pPr>
    </w:p>
    <w:p w14:paraId="703C76D1">
      <w:pPr>
        <w:pStyle w:val="12"/>
        <w:ind w:firstLine="883"/>
        <w:rPr>
          <w:rFonts w:ascii="黑体" w:hAnsi="黑体" w:eastAsia="黑体" w:cs="黑体"/>
          <w:b/>
          <w:bCs/>
          <w:sz w:val="44"/>
          <w:szCs w:val="44"/>
          <w:lang w:eastAsia="zh-CN"/>
        </w:rPr>
      </w:pPr>
    </w:p>
    <w:p w14:paraId="57399E69">
      <w:pPr>
        <w:pStyle w:val="12"/>
        <w:ind w:firstLine="883"/>
        <w:rPr>
          <w:rFonts w:ascii="黑体" w:hAnsi="黑体" w:eastAsia="黑体" w:cs="黑体"/>
          <w:b/>
          <w:bCs/>
          <w:sz w:val="44"/>
          <w:szCs w:val="44"/>
          <w:lang w:eastAsia="zh-CN"/>
        </w:rPr>
      </w:pPr>
    </w:p>
    <w:p w14:paraId="1E24FB3A">
      <w:pPr>
        <w:pStyle w:val="12"/>
        <w:ind w:firstLine="883"/>
        <w:rPr>
          <w:rFonts w:ascii="黑体" w:hAnsi="黑体" w:eastAsia="黑体" w:cs="黑体"/>
          <w:b/>
          <w:bCs/>
          <w:sz w:val="44"/>
          <w:szCs w:val="44"/>
          <w:lang w:eastAsia="zh-CN"/>
        </w:rPr>
      </w:pPr>
    </w:p>
    <w:p w14:paraId="5BB857CC">
      <w:pPr>
        <w:pStyle w:val="12"/>
        <w:ind w:firstLine="883"/>
        <w:rPr>
          <w:rFonts w:ascii="黑体" w:hAnsi="黑体" w:eastAsia="黑体" w:cs="黑体"/>
          <w:b/>
          <w:bCs/>
          <w:sz w:val="44"/>
          <w:szCs w:val="44"/>
          <w:lang w:eastAsia="zh-CN"/>
        </w:rPr>
      </w:pPr>
    </w:p>
    <w:p w14:paraId="73E126A4">
      <w:pPr>
        <w:pStyle w:val="12"/>
        <w:ind w:firstLine="883"/>
        <w:rPr>
          <w:rFonts w:ascii="黑体" w:hAnsi="黑体" w:eastAsia="黑体" w:cs="黑体"/>
          <w:b/>
          <w:bCs/>
          <w:sz w:val="44"/>
          <w:szCs w:val="44"/>
          <w:lang w:eastAsia="zh-CN"/>
        </w:rPr>
      </w:pPr>
    </w:p>
    <w:p w14:paraId="1886BDDB">
      <w:pPr>
        <w:pStyle w:val="12"/>
        <w:ind w:firstLine="883"/>
        <w:rPr>
          <w:rFonts w:ascii="黑体" w:hAnsi="黑体" w:eastAsia="黑体" w:cs="黑体"/>
          <w:b/>
          <w:bCs/>
          <w:sz w:val="44"/>
          <w:szCs w:val="44"/>
          <w:lang w:eastAsia="zh-CN"/>
        </w:rPr>
      </w:pPr>
    </w:p>
    <w:p w14:paraId="6F9FD315">
      <w:pPr>
        <w:pStyle w:val="12"/>
        <w:ind w:firstLine="883"/>
        <w:rPr>
          <w:rFonts w:ascii="黑体" w:hAnsi="黑体" w:eastAsia="黑体" w:cs="黑体"/>
          <w:b/>
          <w:bCs/>
          <w:sz w:val="44"/>
          <w:szCs w:val="44"/>
          <w:lang w:eastAsia="zh-CN"/>
        </w:rPr>
      </w:pPr>
    </w:p>
    <w:p w14:paraId="63DA8F92">
      <w:pPr>
        <w:pStyle w:val="12"/>
        <w:ind w:firstLine="883"/>
        <w:rPr>
          <w:rFonts w:hint="eastAsia" w:ascii="黑体" w:hAnsi="黑体" w:eastAsia="黑体" w:cs="黑体"/>
          <w:b/>
          <w:bCs/>
          <w:sz w:val="44"/>
          <w:szCs w:val="44"/>
          <w:lang w:eastAsia="zh-CN"/>
        </w:rPr>
      </w:pPr>
    </w:p>
    <w:p w14:paraId="16ED8C13">
      <w:pPr>
        <w:pStyle w:val="12"/>
        <w:ind w:firstLine="883"/>
        <w:rPr>
          <w:rFonts w:ascii="黑体" w:hAnsi="黑体" w:eastAsia="黑体" w:cs="黑体"/>
          <w:b/>
          <w:bCs/>
          <w:sz w:val="44"/>
          <w:szCs w:val="44"/>
          <w:lang w:eastAsia="zh-CN"/>
        </w:rPr>
      </w:pPr>
    </w:p>
    <w:p w14:paraId="32237AA9">
      <w:pPr>
        <w:jc w:val="both"/>
        <w:rPr>
          <w:rFonts w:ascii="仿宋" w:hAnsi="仿宋" w:eastAsia="仿宋"/>
          <w:b/>
          <w:bCs/>
          <w:sz w:val="24"/>
          <w:szCs w:val="24"/>
          <w:lang w:eastAsia="zh-CN"/>
        </w:rPr>
      </w:pPr>
    </w:p>
    <w:p w14:paraId="1625835C">
      <w:pPr>
        <w:rPr>
          <w:rFonts w:ascii="宋体" w:hAnsi="宋体" w:eastAsia="宋体" w:cs="宋体"/>
          <w:sz w:val="32"/>
          <w:szCs w:val="32"/>
          <w:lang w:eastAsia="zh-CN"/>
        </w:rPr>
      </w:pPr>
    </w:p>
    <w:p w14:paraId="382D0B5B">
      <w:pPr>
        <w:ind w:left="630" w:leftChars="300"/>
        <w:rPr>
          <w:rFonts w:ascii="宋体" w:hAnsi="宋体" w:eastAsia="宋体" w:cs="宋体"/>
          <w:sz w:val="32"/>
          <w:szCs w:val="32"/>
          <w:lang w:eastAsia="zh-CN"/>
        </w:rPr>
      </w:pPr>
      <w:r>
        <w:rPr>
          <w:rFonts w:hint="eastAsia" w:ascii="宋体" w:hAnsi="宋体" w:eastAsia="宋体" w:cs="宋体"/>
          <w:sz w:val="32"/>
          <w:szCs w:val="32"/>
          <w:lang w:eastAsia="zh-CN"/>
        </w:rPr>
        <w:t xml:space="preserve">甲方（发包方）：山东济钢环保新材料有限公司 </w:t>
      </w:r>
    </w:p>
    <w:p w14:paraId="33197EF9">
      <w:pPr>
        <w:rPr>
          <w:rFonts w:ascii="宋体" w:hAnsi="宋体" w:eastAsia="宋体" w:cs="宋体"/>
          <w:sz w:val="32"/>
          <w:szCs w:val="32"/>
          <w:lang w:eastAsia="zh-CN"/>
        </w:rPr>
      </w:pPr>
    </w:p>
    <w:p w14:paraId="7428D2EC">
      <w:pPr>
        <w:ind w:left="630" w:leftChars="300"/>
        <w:rPr>
          <w:rFonts w:ascii="宋体" w:hAnsi="宋体" w:eastAsia="宋体" w:cs="宋体"/>
          <w:sz w:val="32"/>
          <w:szCs w:val="32"/>
          <w:lang w:eastAsia="zh-CN"/>
        </w:rPr>
      </w:pPr>
      <w:r>
        <w:rPr>
          <w:rFonts w:hint="eastAsia" w:ascii="宋体" w:hAnsi="宋体" w:eastAsia="宋体" w:cs="宋体"/>
          <w:sz w:val="32"/>
          <w:szCs w:val="32"/>
          <w:lang w:eastAsia="zh-CN"/>
        </w:rPr>
        <w:t xml:space="preserve">乙方（承包方）： </w:t>
      </w:r>
    </w:p>
    <w:p w14:paraId="5D3097FA">
      <w:pPr>
        <w:rPr>
          <w:rFonts w:ascii="宋体" w:hAnsi="宋体" w:eastAsia="宋体" w:cs="宋体"/>
          <w:sz w:val="32"/>
          <w:szCs w:val="32"/>
          <w:lang w:eastAsia="zh-CN"/>
        </w:rPr>
      </w:pPr>
    </w:p>
    <w:p w14:paraId="2C432F8F">
      <w:pPr>
        <w:ind w:left="630" w:leftChars="300"/>
        <w:rPr>
          <w:rFonts w:ascii="宋体" w:hAnsi="宋体" w:eastAsia="宋体" w:cs="宋体"/>
          <w:sz w:val="32"/>
          <w:szCs w:val="32"/>
          <w:lang w:eastAsia="zh-CN"/>
        </w:rPr>
      </w:pPr>
      <w:r>
        <w:rPr>
          <w:rFonts w:hint="eastAsia" w:ascii="宋体" w:hAnsi="宋体" w:eastAsia="宋体" w:cs="宋体"/>
          <w:sz w:val="32"/>
          <w:szCs w:val="32"/>
          <w:lang w:eastAsia="zh-CN"/>
        </w:rPr>
        <w:t>签  订  日  期：    年    月   日</w:t>
      </w:r>
    </w:p>
    <w:p w14:paraId="28843D58">
      <w:pPr>
        <w:ind w:left="630" w:leftChars="300"/>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br w:type="page"/>
      </w:r>
    </w:p>
    <w:p w14:paraId="74321BE0">
      <w:pPr>
        <w:spacing w:line="440" w:lineRule="exact"/>
        <w:ind w:firstLine="560" w:firstLineChars="200"/>
        <w:rPr>
          <w:rFonts w:ascii="宋体" w:hAnsi="宋体" w:eastAsia="宋体" w:cs="宋体"/>
          <w:sz w:val="28"/>
          <w:szCs w:val="28"/>
          <w:lang w:eastAsia="zh-CN"/>
        </w:rPr>
      </w:pPr>
      <w:r>
        <w:rPr>
          <w:rFonts w:hint="eastAsia" w:ascii="宋体" w:hAnsi="宋体" w:eastAsia="宋体" w:cs="宋体"/>
          <w:sz w:val="28"/>
          <w:szCs w:val="28"/>
          <w:lang w:eastAsia="zh-CN"/>
        </w:rPr>
        <w:t xml:space="preserve">甲方：山东济钢环保新材料有限公司         </w:t>
      </w:r>
    </w:p>
    <w:p w14:paraId="41646872">
      <w:pPr>
        <w:spacing w:line="440" w:lineRule="exact"/>
        <w:ind w:firstLine="560" w:firstLineChars="200"/>
        <w:rPr>
          <w:rFonts w:ascii="宋体" w:hAnsi="宋体" w:eastAsia="宋体" w:cs="宋体"/>
          <w:sz w:val="28"/>
          <w:szCs w:val="28"/>
          <w:lang w:eastAsia="zh-CN"/>
        </w:rPr>
      </w:pPr>
      <w:r>
        <w:rPr>
          <w:rFonts w:hint="eastAsia" w:ascii="宋体" w:hAnsi="宋体" w:eastAsia="宋体" w:cs="宋体"/>
          <w:sz w:val="28"/>
          <w:szCs w:val="28"/>
          <w:lang w:eastAsia="zh-CN"/>
        </w:rPr>
        <w:t>乙方：</w:t>
      </w:r>
    </w:p>
    <w:p w14:paraId="4407B1DC">
      <w:pPr>
        <w:pStyle w:val="6"/>
        <w:spacing w:after="0" w:line="440" w:lineRule="exact"/>
        <w:ind w:left="0" w:leftChars="0" w:firstLine="560" w:firstLineChars="200"/>
        <w:rPr>
          <w:rFonts w:ascii="宋体" w:hAnsi="宋体" w:eastAsia="宋体" w:cs="宋体"/>
          <w:sz w:val="28"/>
          <w:szCs w:val="28"/>
          <w:lang w:eastAsia="zh-CN"/>
        </w:rPr>
      </w:pPr>
      <w:r>
        <w:rPr>
          <w:rFonts w:hint="eastAsia" w:ascii="宋体" w:hAnsi="宋体" w:eastAsia="宋体" w:cs="宋体"/>
          <w:sz w:val="28"/>
          <w:szCs w:val="28"/>
          <w:lang w:eastAsia="zh-CN"/>
        </w:rPr>
        <w:t>依照《中华人民共和国民法典》及其它有关法律、行政法规，遵循平等、自愿、公平和诚实信用的原则，双方就XXX地下矿山可行性研究报告编制协商一致，订立本合同。</w:t>
      </w:r>
    </w:p>
    <w:p w14:paraId="763F1398">
      <w:pPr>
        <w:spacing w:line="440" w:lineRule="exact"/>
        <w:ind w:firstLine="562" w:firstLineChars="200"/>
        <w:jc w:val="both"/>
        <w:rPr>
          <w:rFonts w:ascii="宋体" w:hAnsi="宋体" w:eastAsia="宋体" w:cs="宋体"/>
          <w:b/>
          <w:bCs/>
          <w:sz w:val="28"/>
          <w:szCs w:val="28"/>
          <w:lang w:eastAsia="zh-CN"/>
        </w:rPr>
      </w:pPr>
      <w:r>
        <w:rPr>
          <w:rFonts w:hint="eastAsia" w:ascii="宋体" w:hAnsi="宋体" w:eastAsia="宋体" w:cs="宋体"/>
          <w:b/>
          <w:bCs/>
          <w:sz w:val="28"/>
          <w:szCs w:val="28"/>
          <w:lang w:eastAsia="zh-CN"/>
        </w:rPr>
        <w:t>一、项目概况</w:t>
      </w:r>
    </w:p>
    <w:p w14:paraId="6CDFA3C7">
      <w:pPr>
        <w:spacing w:line="440" w:lineRule="exact"/>
        <w:ind w:firstLine="560" w:firstLineChars="200"/>
        <w:jc w:val="both"/>
        <w:rPr>
          <w:rFonts w:ascii="宋体" w:hAnsi="宋体" w:eastAsia="宋体" w:cs="宋体"/>
          <w:color w:val="auto"/>
          <w:sz w:val="28"/>
          <w:szCs w:val="28"/>
          <w:lang w:eastAsia="zh-CN"/>
        </w:rPr>
      </w:pPr>
      <w:r>
        <w:rPr>
          <w:rFonts w:hint="eastAsia" w:ascii="宋体" w:hAnsi="宋体" w:eastAsia="宋体" w:cs="宋体"/>
          <w:sz w:val="28"/>
          <w:szCs w:val="28"/>
          <w:lang w:eastAsia="zh-CN"/>
        </w:rPr>
        <w:t>项目名</w:t>
      </w:r>
      <w:r>
        <w:rPr>
          <w:rFonts w:hint="eastAsia" w:ascii="宋体" w:hAnsi="宋体" w:eastAsia="宋体" w:cs="宋体"/>
          <w:color w:val="auto"/>
          <w:sz w:val="28"/>
          <w:szCs w:val="28"/>
          <w:lang w:eastAsia="zh-CN"/>
        </w:rPr>
        <w:t>称：</w:t>
      </w:r>
      <w:r>
        <w:rPr>
          <w:rFonts w:hint="eastAsia" w:ascii="宋体" w:hAnsi="宋体" w:eastAsia="宋体" w:cs="宋体"/>
          <w:color w:val="auto"/>
          <w:sz w:val="28"/>
          <w:szCs w:val="28"/>
          <w:lang w:val="en-US" w:eastAsia="zh-CN"/>
        </w:rPr>
        <w:t>X</w:t>
      </w:r>
      <w:r>
        <w:rPr>
          <w:rFonts w:hint="eastAsia" w:ascii="宋体" w:hAnsi="宋体" w:eastAsia="宋体" w:cs="宋体"/>
          <w:color w:val="auto"/>
          <w:sz w:val="28"/>
          <w:szCs w:val="28"/>
          <w:lang w:eastAsia="zh-CN"/>
        </w:rPr>
        <w:t>矿</w:t>
      </w:r>
      <w:r>
        <w:rPr>
          <w:rFonts w:hint="eastAsia" w:ascii="宋体" w:hAnsi="宋体" w:eastAsia="宋体" w:cs="宋体"/>
          <w:color w:val="auto"/>
          <w:sz w:val="28"/>
          <w:szCs w:val="28"/>
          <w:lang w:val="en-US" w:eastAsia="zh-CN"/>
        </w:rPr>
        <w:t>山企业股权投资</w:t>
      </w:r>
      <w:r>
        <w:rPr>
          <w:rFonts w:hint="eastAsia" w:ascii="宋体" w:hAnsi="宋体" w:eastAsia="宋体" w:cs="宋体"/>
          <w:color w:val="auto"/>
          <w:sz w:val="28"/>
          <w:szCs w:val="28"/>
          <w:lang w:eastAsia="zh-CN"/>
        </w:rPr>
        <w:t>可行性研究报告编制。</w:t>
      </w:r>
    </w:p>
    <w:p w14:paraId="5A9B0958">
      <w:pPr>
        <w:spacing w:line="440" w:lineRule="exact"/>
        <w:ind w:firstLine="562" w:firstLineChars="200"/>
        <w:jc w:val="both"/>
        <w:rPr>
          <w:rFonts w:ascii="宋体" w:hAnsi="宋体" w:eastAsia="宋体" w:cs="宋体"/>
          <w:b/>
          <w:bCs/>
          <w:sz w:val="28"/>
          <w:szCs w:val="28"/>
          <w:lang w:eastAsia="zh-CN"/>
        </w:rPr>
      </w:pPr>
      <w:r>
        <w:rPr>
          <w:rFonts w:hint="eastAsia" w:ascii="宋体" w:hAnsi="宋体" w:eastAsia="宋体" w:cs="宋体"/>
          <w:b/>
          <w:bCs/>
          <w:sz w:val="28"/>
          <w:szCs w:val="28"/>
          <w:lang w:eastAsia="zh-CN"/>
        </w:rPr>
        <w:t>二、项目承包范围</w:t>
      </w:r>
    </w:p>
    <w:p w14:paraId="08C25F25">
      <w:pPr>
        <w:spacing w:line="440" w:lineRule="exact"/>
        <w:ind w:right="57" w:firstLine="560" w:firstLineChars="200"/>
        <w:rPr>
          <w:rFonts w:ascii="宋体" w:hAnsi="宋体" w:eastAsia="宋体" w:cs="宋体"/>
          <w:sz w:val="28"/>
          <w:szCs w:val="28"/>
          <w:lang w:eastAsia="zh-CN"/>
        </w:rPr>
      </w:pPr>
      <w:r>
        <w:rPr>
          <w:rFonts w:hint="eastAsia" w:ascii="宋体" w:hAnsi="宋体" w:eastAsia="宋体" w:cs="宋体"/>
          <w:sz w:val="28"/>
          <w:szCs w:val="28"/>
          <w:lang w:eastAsia="zh-CN"/>
        </w:rPr>
        <w:t>受采购人委托，供应商作为第三方独立专业机构，结合项目需要，统筹矿产资源、安全环保、财务等尽调单位；依据国家、行业现行规范标准，在摸清矿山资源开发现状，充分调研市场的基础上，</w:t>
      </w:r>
      <w:r>
        <w:rPr>
          <w:rFonts w:hint="eastAsia" w:ascii="宋体" w:hAnsi="宋体" w:eastAsia="宋体" w:cs="宋体"/>
          <w:sz w:val="28"/>
          <w:szCs w:val="28"/>
          <w:lang w:val="en-US" w:eastAsia="zh-CN"/>
        </w:rPr>
        <w:t>对目前生产能力9</w:t>
      </w:r>
      <w:r>
        <w:rPr>
          <w:rFonts w:hint="eastAsia" w:ascii="宋体" w:hAnsi="宋体" w:eastAsia="宋体" w:cs="宋体"/>
          <w:sz w:val="28"/>
          <w:szCs w:val="28"/>
          <w:lang w:eastAsia="zh-CN"/>
        </w:rPr>
        <w:t>万</w:t>
      </w:r>
      <w:r>
        <w:rPr>
          <w:rFonts w:hint="eastAsia" w:ascii="宋体" w:hAnsi="宋体" w:eastAsia="宋体" w:cs="宋体"/>
          <w:sz w:val="28"/>
          <w:szCs w:val="28"/>
          <w:lang w:val="en-US" w:eastAsia="zh-CN"/>
        </w:rPr>
        <w:t>吨/年及收购后扩产至20万吨/年作整体评价</w:t>
      </w:r>
      <w:r>
        <w:rPr>
          <w:rFonts w:hint="eastAsia" w:ascii="宋体" w:hAnsi="宋体" w:eastAsia="宋体" w:cs="宋体"/>
          <w:sz w:val="28"/>
          <w:szCs w:val="28"/>
          <w:lang w:eastAsia="zh-CN"/>
        </w:rPr>
        <w:t>，出具真实、合规、深度达标的《可行性研究报告》，为项目决策提供依据。</w:t>
      </w:r>
    </w:p>
    <w:p w14:paraId="23C8D0AE">
      <w:pPr>
        <w:spacing w:line="440" w:lineRule="exact"/>
        <w:ind w:firstLine="562" w:firstLineChars="200"/>
        <w:jc w:val="both"/>
        <w:rPr>
          <w:rFonts w:ascii="宋体" w:hAnsi="宋体" w:eastAsia="宋体" w:cs="宋体"/>
          <w:b/>
          <w:bCs/>
          <w:sz w:val="28"/>
          <w:szCs w:val="28"/>
          <w:lang w:eastAsia="zh-CN"/>
        </w:rPr>
      </w:pPr>
      <w:r>
        <w:rPr>
          <w:rFonts w:hint="eastAsia" w:ascii="宋体" w:hAnsi="宋体" w:eastAsia="宋体" w:cs="宋体"/>
          <w:b/>
          <w:bCs/>
          <w:sz w:val="28"/>
          <w:szCs w:val="28"/>
          <w:lang w:eastAsia="zh-CN"/>
        </w:rPr>
        <w:t>三、合同工期</w:t>
      </w:r>
    </w:p>
    <w:p w14:paraId="69FA6C90">
      <w:pPr>
        <w:spacing w:line="440" w:lineRule="exact"/>
        <w:ind w:firstLine="540" w:firstLineChars="200"/>
        <w:jc w:val="both"/>
        <w:rPr>
          <w:rFonts w:ascii="宋体" w:hAnsi="宋体" w:eastAsia="宋体" w:cs="宋体"/>
          <w:color w:val="auto"/>
          <w:sz w:val="28"/>
          <w:szCs w:val="28"/>
          <w:lang w:eastAsia="zh-CN"/>
        </w:rPr>
      </w:pPr>
      <w:r>
        <w:rPr>
          <w:rFonts w:ascii="宋体" w:hAnsi="宋体" w:eastAsia="宋体" w:cs="宋体"/>
          <w:color w:val="auto"/>
          <w:spacing w:val="-5"/>
          <w:sz w:val="28"/>
          <w:szCs w:val="28"/>
          <w:lang w:eastAsia="zh-CN"/>
        </w:rPr>
        <w:t>合同签订后</w:t>
      </w:r>
      <w:r>
        <w:rPr>
          <w:rFonts w:hint="eastAsia" w:ascii="宋体" w:hAnsi="宋体" w:eastAsia="宋体" w:cs="宋体"/>
          <w:color w:val="auto"/>
          <w:spacing w:val="-5"/>
          <w:sz w:val="28"/>
          <w:szCs w:val="28"/>
          <w:u w:val="single"/>
          <w:lang w:eastAsia="zh-CN"/>
        </w:rPr>
        <w:t xml:space="preserve"> </w:t>
      </w:r>
      <w:r>
        <w:rPr>
          <w:rFonts w:hint="eastAsia" w:ascii="宋体" w:hAnsi="宋体" w:eastAsia="宋体" w:cs="宋体"/>
          <w:color w:val="FF0000"/>
          <w:spacing w:val="-5"/>
          <w:sz w:val="28"/>
          <w:szCs w:val="28"/>
          <w:u w:val="single"/>
          <w:lang w:eastAsia="zh-CN"/>
        </w:rPr>
        <w:t xml:space="preserve">30 </w:t>
      </w:r>
      <w:r>
        <w:rPr>
          <w:rFonts w:ascii="宋体" w:hAnsi="宋体" w:eastAsia="宋体" w:cs="宋体"/>
          <w:color w:val="auto"/>
          <w:spacing w:val="-5"/>
          <w:sz w:val="28"/>
          <w:szCs w:val="28"/>
          <w:lang w:eastAsia="zh-CN"/>
        </w:rPr>
        <w:t>日历天内完成现场查勘、资料核查</w:t>
      </w:r>
      <w:r>
        <w:rPr>
          <w:rFonts w:hint="eastAsia" w:ascii="宋体" w:hAnsi="宋体" w:eastAsia="宋体" w:cs="宋体"/>
          <w:color w:val="auto"/>
          <w:spacing w:val="-5"/>
          <w:sz w:val="28"/>
          <w:szCs w:val="28"/>
          <w:lang w:eastAsia="zh-CN"/>
        </w:rPr>
        <w:t>和报告编制</w:t>
      </w:r>
      <w:r>
        <w:rPr>
          <w:rFonts w:ascii="宋体" w:hAnsi="宋体" w:eastAsia="宋体" w:cs="宋体"/>
          <w:color w:val="auto"/>
          <w:spacing w:val="-5"/>
          <w:sz w:val="28"/>
          <w:szCs w:val="28"/>
          <w:lang w:eastAsia="zh-CN"/>
        </w:rPr>
        <w:t>工作，提交完整合规的</w:t>
      </w:r>
      <w:r>
        <w:rPr>
          <w:color w:val="auto"/>
          <w:sz w:val="28"/>
          <w:szCs w:val="28"/>
          <w:lang w:eastAsia="zh-CN"/>
        </w:rPr>
        <w:t>《</w:t>
      </w:r>
      <w:r>
        <w:rPr>
          <w:rFonts w:hint="eastAsia" w:eastAsia="宋体"/>
          <w:color w:val="auto"/>
          <w:sz w:val="28"/>
          <w:szCs w:val="28"/>
          <w:lang w:eastAsia="zh-CN"/>
        </w:rPr>
        <w:t>可行性研究报告</w:t>
      </w:r>
      <w:r>
        <w:rPr>
          <w:color w:val="auto"/>
          <w:sz w:val="28"/>
          <w:szCs w:val="28"/>
          <w:lang w:eastAsia="zh-CN"/>
        </w:rPr>
        <w:t>》</w:t>
      </w:r>
      <w:r>
        <w:rPr>
          <w:rFonts w:ascii="宋体" w:hAnsi="宋体" w:eastAsia="宋体" w:cs="宋体"/>
          <w:color w:val="auto"/>
          <w:spacing w:val="-5"/>
          <w:sz w:val="28"/>
          <w:szCs w:val="28"/>
          <w:lang w:eastAsia="zh-CN"/>
        </w:rPr>
        <w:t>（纸质版</w:t>
      </w:r>
      <w:r>
        <w:rPr>
          <w:rFonts w:hint="eastAsia" w:ascii="宋体" w:hAnsi="宋体" w:eastAsia="宋体" w:cs="宋体"/>
          <w:color w:val="FF0000"/>
          <w:spacing w:val="-5"/>
          <w:sz w:val="28"/>
          <w:szCs w:val="28"/>
          <w:lang w:eastAsia="zh-CN"/>
        </w:rPr>
        <w:t>8套</w:t>
      </w:r>
      <w:r>
        <w:rPr>
          <w:rFonts w:ascii="宋体" w:hAnsi="宋体" w:eastAsia="宋体" w:cs="宋体"/>
          <w:color w:val="auto"/>
          <w:spacing w:val="-5"/>
          <w:sz w:val="28"/>
          <w:szCs w:val="28"/>
          <w:lang w:eastAsia="zh-CN"/>
        </w:rPr>
        <w:t xml:space="preserve"> + 电子版）。</w:t>
      </w:r>
    </w:p>
    <w:p w14:paraId="4723C9D9">
      <w:pPr>
        <w:spacing w:line="440" w:lineRule="exact"/>
        <w:ind w:firstLine="562" w:firstLineChars="200"/>
        <w:jc w:val="both"/>
        <w:rPr>
          <w:rFonts w:ascii="宋体" w:hAnsi="宋体" w:eastAsia="宋体" w:cs="宋体"/>
          <w:b/>
          <w:bCs/>
          <w:color w:val="auto"/>
          <w:sz w:val="28"/>
          <w:szCs w:val="28"/>
          <w:lang w:eastAsia="zh-CN"/>
        </w:rPr>
      </w:pPr>
      <w:r>
        <w:rPr>
          <w:rFonts w:hint="eastAsia" w:ascii="宋体" w:hAnsi="宋体" w:eastAsia="宋体" w:cs="宋体"/>
          <w:b/>
          <w:bCs/>
          <w:color w:val="auto"/>
          <w:sz w:val="28"/>
          <w:szCs w:val="28"/>
          <w:lang w:eastAsia="zh-CN"/>
        </w:rPr>
        <w:t>四、价格及付款方式</w:t>
      </w:r>
    </w:p>
    <w:p w14:paraId="43035523">
      <w:pPr>
        <w:spacing w:line="440" w:lineRule="exact"/>
        <w:ind w:firstLine="560" w:firstLineChars="200"/>
        <w:jc w:val="both"/>
        <w:rPr>
          <w:rFonts w:ascii="宋体" w:hAnsi="宋体" w:eastAsia="宋体" w:cs="宋体"/>
          <w:color w:val="auto"/>
          <w:sz w:val="28"/>
          <w:szCs w:val="28"/>
          <w:lang w:eastAsia="zh-CN"/>
        </w:rPr>
      </w:pPr>
      <w:r>
        <w:rPr>
          <w:rFonts w:hint="eastAsia" w:ascii="宋体" w:hAnsi="宋体" w:eastAsia="宋体" w:cs="宋体"/>
          <w:color w:val="auto"/>
          <w:sz w:val="28"/>
          <w:szCs w:val="28"/>
          <w:lang w:eastAsia="zh-CN"/>
        </w:rPr>
        <w:t>1、本项目为全费用综合包干总价：   元（含税6%），包括全过程发生的所有税费。</w:t>
      </w:r>
    </w:p>
    <w:p w14:paraId="71E5E83E">
      <w:pPr>
        <w:spacing w:line="440" w:lineRule="exact"/>
        <w:ind w:firstLine="560" w:firstLineChars="200"/>
        <w:jc w:val="both"/>
        <w:rPr>
          <w:rFonts w:ascii="宋体" w:hAnsi="宋体" w:eastAsia="宋体" w:cs="宋体"/>
          <w:color w:val="auto"/>
          <w:sz w:val="28"/>
          <w:szCs w:val="28"/>
          <w:lang w:eastAsia="zh-CN"/>
        </w:rPr>
      </w:pPr>
      <w:r>
        <w:rPr>
          <w:rFonts w:hint="eastAsia" w:ascii="宋体" w:hAnsi="宋体" w:eastAsia="宋体" w:cs="宋体"/>
          <w:color w:val="auto"/>
          <w:sz w:val="28"/>
          <w:szCs w:val="28"/>
          <w:lang w:eastAsia="zh-CN"/>
        </w:rPr>
        <w:t>2、乙方提交完整合规的《可行性研究报告》（纸质版8套+电子版）且开具全额增值税专用发票后，甲方审核无误后30天内一次性支付合同费用。</w:t>
      </w:r>
    </w:p>
    <w:p w14:paraId="1C0B8C22">
      <w:pPr>
        <w:spacing w:line="440" w:lineRule="exact"/>
        <w:ind w:firstLine="560" w:firstLineChars="200"/>
        <w:jc w:val="both"/>
        <w:rPr>
          <w:rFonts w:ascii="宋体" w:hAnsi="宋体" w:eastAsia="宋体" w:cs="宋体"/>
          <w:color w:val="auto"/>
          <w:sz w:val="28"/>
          <w:szCs w:val="28"/>
          <w:lang w:eastAsia="zh-CN"/>
        </w:rPr>
      </w:pPr>
      <w:r>
        <w:rPr>
          <w:rFonts w:hint="eastAsia" w:ascii="宋体" w:hAnsi="宋体" w:eastAsia="宋体" w:cs="宋体"/>
          <w:color w:val="auto"/>
          <w:sz w:val="28"/>
          <w:szCs w:val="28"/>
          <w:lang w:eastAsia="zh-CN"/>
        </w:rPr>
        <w:t>3、付款方式：电汇。</w:t>
      </w:r>
    </w:p>
    <w:p w14:paraId="020BC6B4">
      <w:pPr>
        <w:spacing w:line="440" w:lineRule="exact"/>
        <w:ind w:firstLine="562" w:firstLineChars="200"/>
        <w:jc w:val="both"/>
        <w:rPr>
          <w:rFonts w:ascii="宋体" w:hAnsi="宋体" w:eastAsia="宋体" w:cs="宋体"/>
          <w:bCs/>
          <w:color w:val="auto"/>
          <w:sz w:val="28"/>
          <w:szCs w:val="28"/>
          <w:lang w:eastAsia="zh-CN"/>
        </w:rPr>
      </w:pPr>
      <w:r>
        <w:rPr>
          <w:rFonts w:hint="eastAsia" w:ascii="宋体" w:hAnsi="宋体" w:eastAsia="宋体" w:cs="宋体"/>
          <w:b/>
          <w:bCs/>
          <w:color w:val="auto"/>
          <w:sz w:val="28"/>
          <w:szCs w:val="28"/>
          <w:lang w:eastAsia="zh-CN"/>
        </w:rPr>
        <w:t>五、成果质量要求</w:t>
      </w:r>
    </w:p>
    <w:p w14:paraId="18D28C68">
      <w:pPr>
        <w:spacing w:line="440" w:lineRule="exact"/>
        <w:ind w:firstLine="560" w:firstLineChars="200"/>
        <w:jc w:val="both"/>
        <w:rPr>
          <w:rFonts w:ascii="宋体" w:hAnsi="宋体" w:eastAsia="宋体" w:cs="宋体"/>
          <w:bCs/>
          <w:color w:val="auto"/>
          <w:sz w:val="28"/>
          <w:szCs w:val="28"/>
          <w:lang w:eastAsia="zh-CN"/>
        </w:rPr>
      </w:pPr>
      <w:r>
        <w:rPr>
          <w:rFonts w:hint="eastAsia" w:ascii="宋体" w:hAnsi="宋体" w:eastAsia="宋体" w:cs="宋体"/>
          <w:bCs/>
          <w:color w:val="auto"/>
          <w:sz w:val="28"/>
          <w:szCs w:val="28"/>
          <w:lang w:eastAsia="zh-CN"/>
        </w:rPr>
        <w:t>1、报告内容完整覆盖采购文件全部工作要求；</w:t>
      </w:r>
    </w:p>
    <w:p w14:paraId="60614148">
      <w:pPr>
        <w:spacing w:line="440" w:lineRule="exact"/>
        <w:ind w:firstLine="560" w:firstLineChars="200"/>
        <w:jc w:val="both"/>
        <w:rPr>
          <w:rFonts w:ascii="宋体" w:hAnsi="宋体" w:eastAsia="宋体" w:cs="宋体"/>
          <w:bCs/>
          <w:color w:val="auto"/>
          <w:sz w:val="28"/>
          <w:szCs w:val="28"/>
          <w:lang w:eastAsia="zh-CN"/>
        </w:rPr>
      </w:pPr>
      <w:r>
        <w:rPr>
          <w:rFonts w:hint="eastAsia" w:ascii="宋体" w:hAnsi="宋体" w:eastAsia="宋体" w:cs="宋体"/>
          <w:bCs/>
          <w:color w:val="auto"/>
          <w:sz w:val="28"/>
          <w:szCs w:val="28"/>
          <w:lang w:eastAsia="zh-CN"/>
        </w:rPr>
        <w:t>2、报告内容完整，结论客观有据；</w:t>
      </w:r>
    </w:p>
    <w:p w14:paraId="0E124D49">
      <w:pPr>
        <w:spacing w:line="440" w:lineRule="exact"/>
        <w:ind w:firstLine="560" w:firstLineChars="200"/>
        <w:jc w:val="both"/>
        <w:rPr>
          <w:rFonts w:ascii="宋体" w:hAnsi="宋体" w:eastAsia="宋体" w:cs="宋体"/>
          <w:bCs/>
          <w:color w:val="auto"/>
          <w:sz w:val="28"/>
          <w:szCs w:val="28"/>
          <w:lang w:eastAsia="zh-CN"/>
        </w:rPr>
      </w:pPr>
      <w:r>
        <w:rPr>
          <w:rFonts w:hint="eastAsia" w:ascii="宋体" w:hAnsi="宋体" w:eastAsia="宋体" w:cs="宋体"/>
          <w:bCs/>
          <w:color w:val="auto"/>
          <w:sz w:val="28"/>
          <w:szCs w:val="28"/>
          <w:lang w:eastAsia="zh-CN"/>
        </w:rPr>
        <w:t>3、报告需符合相关标准、规范，能够满足采购人投资决策使用；</w:t>
      </w:r>
    </w:p>
    <w:p w14:paraId="6F2BB319">
      <w:pPr>
        <w:spacing w:line="440" w:lineRule="exact"/>
        <w:ind w:firstLine="560" w:firstLineChars="200"/>
        <w:jc w:val="both"/>
        <w:rPr>
          <w:rFonts w:hint="eastAsia" w:ascii="宋体" w:hAnsi="宋体" w:eastAsia="宋体" w:cs="宋体"/>
          <w:bCs/>
          <w:color w:val="auto"/>
          <w:sz w:val="28"/>
          <w:szCs w:val="28"/>
          <w:lang w:eastAsia="zh-CN"/>
        </w:rPr>
      </w:pPr>
      <w:r>
        <w:rPr>
          <w:rFonts w:hint="eastAsia" w:ascii="宋体" w:hAnsi="宋体" w:eastAsia="宋体" w:cs="宋体"/>
          <w:bCs/>
          <w:color w:val="auto"/>
          <w:sz w:val="28"/>
          <w:szCs w:val="28"/>
          <w:lang w:eastAsia="zh-CN"/>
        </w:rPr>
        <w:t>4、根据甲方合理意见完成报告修改完善直至通过甲方审核。</w:t>
      </w:r>
    </w:p>
    <w:p w14:paraId="7102A6B4">
      <w:pPr>
        <w:spacing w:line="440" w:lineRule="exact"/>
        <w:ind w:firstLine="560" w:firstLineChars="200"/>
        <w:jc w:val="both"/>
        <w:rPr>
          <w:rFonts w:hint="eastAsia" w:ascii="宋体" w:hAnsi="宋体" w:eastAsia="宋体" w:cs="宋体"/>
          <w:bCs/>
          <w:color w:val="auto"/>
          <w:sz w:val="28"/>
          <w:szCs w:val="28"/>
          <w:lang w:eastAsia="zh-CN"/>
        </w:rPr>
      </w:pPr>
      <w:r>
        <w:rPr>
          <w:rFonts w:hint="eastAsia" w:ascii="宋体" w:hAnsi="宋体" w:eastAsia="宋体" w:cs="宋体"/>
          <w:bCs/>
          <w:color w:val="auto"/>
          <w:sz w:val="28"/>
          <w:szCs w:val="28"/>
          <w:lang w:eastAsia="zh-CN"/>
        </w:rPr>
        <w:t>5、成果通过集团公司联合审查。</w:t>
      </w:r>
    </w:p>
    <w:p w14:paraId="7A82AE27">
      <w:pPr>
        <w:spacing w:line="440" w:lineRule="exact"/>
        <w:ind w:firstLine="562" w:firstLineChars="200"/>
        <w:jc w:val="both"/>
        <w:rPr>
          <w:rFonts w:ascii="宋体" w:hAnsi="宋体" w:eastAsia="宋体" w:cs="宋体"/>
          <w:b/>
          <w:color w:val="auto"/>
          <w:sz w:val="28"/>
          <w:szCs w:val="28"/>
          <w:lang w:eastAsia="zh-CN"/>
        </w:rPr>
      </w:pPr>
      <w:r>
        <w:rPr>
          <w:rFonts w:hint="eastAsia" w:ascii="宋体" w:hAnsi="宋体" w:eastAsia="宋体" w:cs="宋体"/>
          <w:b/>
          <w:color w:val="auto"/>
          <w:sz w:val="28"/>
          <w:szCs w:val="28"/>
          <w:lang w:eastAsia="zh-CN"/>
        </w:rPr>
        <w:t>六、履约金的交纳及返还办法</w:t>
      </w:r>
    </w:p>
    <w:p w14:paraId="026019EA">
      <w:pPr>
        <w:spacing w:line="440" w:lineRule="exact"/>
        <w:ind w:firstLine="560" w:firstLineChars="200"/>
        <w:jc w:val="both"/>
        <w:rPr>
          <w:rFonts w:ascii="宋体" w:hAnsi="宋体" w:eastAsia="宋体" w:cs="宋体"/>
          <w:bCs/>
          <w:color w:val="auto"/>
          <w:sz w:val="28"/>
          <w:szCs w:val="28"/>
          <w:lang w:eastAsia="zh-CN"/>
        </w:rPr>
      </w:pPr>
      <w:r>
        <w:rPr>
          <w:rFonts w:hint="eastAsia" w:ascii="宋体" w:hAnsi="宋体" w:eastAsia="宋体" w:cs="宋体"/>
          <w:bCs/>
          <w:color w:val="auto"/>
          <w:sz w:val="28"/>
          <w:szCs w:val="28"/>
          <w:lang w:eastAsia="zh-CN"/>
        </w:rPr>
        <w:t>1、合同签订时，乙方向甲方交纳履约保证金人民币</w:t>
      </w:r>
      <w:r>
        <w:rPr>
          <w:rFonts w:hint="eastAsia" w:ascii="宋体" w:hAnsi="宋体" w:eastAsia="宋体" w:cs="宋体"/>
          <w:bCs/>
          <w:color w:val="FF0000"/>
          <w:sz w:val="28"/>
          <w:szCs w:val="28"/>
          <w:lang w:eastAsia="zh-CN"/>
        </w:rPr>
        <w:t>5000</w:t>
      </w:r>
      <w:r>
        <w:rPr>
          <w:rFonts w:hint="eastAsia" w:ascii="宋体" w:hAnsi="宋体" w:eastAsia="宋体" w:cs="宋体"/>
          <w:bCs/>
          <w:color w:val="auto"/>
          <w:sz w:val="28"/>
          <w:szCs w:val="28"/>
          <w:lang w:eastAsia="zh-CN"/>
        </w:rPr>
        <w:t>元（大写：</w:t>
      </w:r>
      <w:r>
        <w:rPr>
          <w:rFonts w:hint="eastAsia" w:ascii="宋体" w:hAnsi="宋体" w:eastAsia="宋体" w:cs="宋体"/>
          <w:bCs/>
          <w:color w:val="FF0000"/>
          <w:sz w:val="28"/>
          <w:szCs w:val="28"/>
          <w:lang w:eastAsia="zh-CN"/>
        </w:rPr>
        <w:t>伍仟</w:t>
      </w:r>
      <w:r>
        <w:rPr>
          <w:rFonts w:hint="eastAsia" w:ascii="宋体" w:hAnsi="宋体" w:eastAsia="宋体" w:cs="宋体"/>
          <w:bCs/>
          <w:color w:val="auto"/>
          <w:sz w:val="28"/>
          <w:szCs w:val="28"/>
          <w:lang w:eastAsia="zh-CN"/>
        </w:rPr>
        <w:t>元整）。</w:t>
      </w:r>
    </w:p>
    <w:p w14:paraId="3BCED058">
      <w:pPr>
        <w:spacing w:line="440" w:lineRule="exact"/>
        <w:ind w:firstLine="560" w:firstLineChars="200"/>
        <w:jc w:val="both"/>
        <w:rPr>
          <w:rFonts w:ascii="宋体" w:hAnsi="宋体" w:eastAsia="宋体" w:cs="宋体"/>
          <w:bCs/>
          <w:color w:val="auto"/>
          <w:sz w:val="28"/>
          <w:szCs w:val="28"/>
          <w:lang w:eastAsia="zh-CN"/>
        </w:rPr>
      </w:pPr>
      <w:r>
        <w:rPr>
          <w:rFonts w:hint="eastAsia" w:ascii="宋体" w:hAnsi="宋体" w:eastAsia="宋体" w:cs="宋体"/>
          <w:bCs/>
          <w:color w:val="auto"/>
          <w:sz w:val="28"/>
          <w:szCs w:val="28"/>
          <w:lang w:eastAsia="zh-CN"/>
        </w:rPr>
        <w:t>2、履约完毕，验收合格后甲方无息退回乙方账户。</w:t>
      </w:r>
    </w:p>
    <w:p w14:paraId="081B8B81">
      <w:pPr>
        <w:spacing w:line="440" w:lineRule="exact"/>
        <w:ind w:firstLine="562" w:firstLineChars="200"/>
        <w:jc w:val="both"/>
        <w:rPr>
          <w:rFonts w:ascii="宋体" w:hAnsi="宋体" w:eastAsia="宋体" w:cs="宋体"/>
          <w:b/>
          <w:color w:val="auto"/>
          <w:sz w:val="28"/>
          <w:szCs w:val="28"/>
          <w:lang w:eastAsia="zh-CN"/>
        </w:rPr>
      </w:pPr>
      <w:r>
        <w:rPr>
          <w:rFonts w:hint="eastAsia" w:ascii="宋体" w:hAnsi="宋体" w:eastAsia="宋体" w:cs="宋体"/>
          <w:b/>
          <w:color w:val="auto"/>
          <w:sz w:val="28"/>
          <w:szCs w:val="28"/>
          <w:lang w:eastAsia="zh-CN"/>
        </w:rPr>
        <w:t>七、双方责任</w:t>
      </w:r>
    </w:p>
    <w:p w14:paraId="23C37B94">
      <w:pPr>
        <w:spacing w:line="440" w:lineRule="exact"/>
        <w:ind w:firstLine="560" w:firstLineChars="200"/>
        <w:jc w:val="both"/>
        <w:rPr>
          <w:rFonts w:ascii="宋体" w:hAnsi="宋体" w:eastAsia="宋体" w:cs="宋体"/>
          <w:bCs/>
          <w:color w:val="auto"/>
          <w:sz w:val="28"/>
          <w:szCs w:val="28"/>
          <w:lang w:eastAsia="zh-CN"/>
        </w:rPr>
      </w:pPr>
      <w:r>
        <w:rPr>
          <w:rFonts w:hint="eastAsia" w:ascii="宋体" w:hAnsi="宋体" w:eastAsia="宋体" w:cs="宋体"/>
          <w:bCs/>
          <w:color w:val="auto"/>
          <w:sz w:val="28"/>
          <w:szCs w:val="28"/>
          <w:lang w:eastAsia="zh-CN"/>
        </w:rPr>
        <w:t>甲方：提供基础资料，协调提供现场查勘；按合同约定支付服务费用。</w:t>
      </w:r>
    </w:p>
    <w:p w14:paraId="1D689A95">
      <w:pPr>
        <w:spacing w:line="440" w:lineRule="exact"/>
        <w:ind w:firstLine="560" w:firstLineChars="200"/>
        <w:jc w:val="both"/>
        <w:rPr>
          <w:rFonts w:ascii="宋体" w:hAnsi="宋体" w:eastAsia="宋体" w:cs="宋体"/>
          <w:bCs/>
          <w:color w:val="auto"/>
          <w:sz w:val="28"/>
          <w:szCs w:val="28"/>
          <w:lang w:eastAsia="zh-CN"/>
        </w:rPr>
      </w:pPr>
      <w:r>
        <w:rPr>
          <w:rFonts w:hint="eastAsia" w:ascii="宋体" w:hAnsi="宋体" w:eastAsia="宋体" w:cs="宋体"/>
          <w:bCs/>
          <w:color w:val="auto"/>
          <w:sz w:val="28"/>
          <w:szCs w:val="28"/>
          <w:lang w:eastAsia="zh-CN"/>
        </w:rPr>
        <w:t>乙方：</w:t>
      </w:r>
    </w:p>
    <w:p w14:paraId="50FF1A59">
      <w:pPr>
        <w:spacing w:line="440" w:lineRule="exact"/>
        <w:ind w:firstLine="560" w:firstLineChars="200"/>
        <w:jc w:val="both"/>
        <w:rPr>
          <w:rFonts w:ascii="宋体" w:hAnsi="宋体" w:eastAsia="宋体" w:cs="宋体"/>
          <w:bCs/>
          <w:color w:val="auto"/>
          <w:sz w:val="28"/>
          <w:szCs w:val="28"/>
          <w:lang w:eastAsia="zh-CN"/>
        </w:rPr>
      </w:pPr>
      <w:r>
        <w:rPr>
          <w:rFonts w:hint="eastAsia" w:ascii="宋体" w:hAnsi="宋体" w:eastAsia="宋体" w:cs="宋体"/>
          <w:bCs/>
          <w:color w:val="auto"/>
          <w:sz w:val="28"/>
          <w:szCs w:val="28"/>
          <w:lang w:eastAsia="zh-CN"/>
        </w:rPr>
        <w:t>1.严格按照国家现行行业规范开展本次工作，独立、客观完成可研报告编制工作。</w:t>
      </w:r>
    </w:p>
    <w:p w14:paraId="65A2A877">
      <w:pPr>
        <w:spacing w:line="440" w:lineRule="exact"/>
        <w:ind w:firstLine="560" w:firstLineChars="200"/>
        <w:jc w:val="both"/>
        <w:rPr>
          <w:rFonts w:ascii="宋体" w:hAnsi="宋体" w:eastAsia="宋体" w:cs="宋体"/>
          <w:bCs/>
          <w:color w:val="auto"/>
          <w:sz w:val="28"/>
          <w:szCs w:val="28"/>
          <w:lang w:eastAsia="zh-CN"/>
        </w:rPr>
      </w:pPr>
      <w:r>
        <w:rPr>
          <w:rFonts w:hint="eastAsia" w:ascii="宋体" w:hAnsi="宋体" w:eastAsia="宋体" w:cs="宋体"/>
          <w:bCs/>
          <w:color w:val="auto"/>
          <w:sz w:val="28"/>
          <w:szCs w:val="28"/>
          <w:lang w:eastAsia="zh-CN"/>
        </w:rPr>
        <w:t>2.组建专业项目团队，对全部工作成果真实性、专业性负责；严格遵守矿山现场安全管理规定，承担现场作业安全责任；做好全部资料保密工作。</w:t>
      </w:r>
    </w:p>
    <w:p w14:paraId="2C25B8CB">
      <w:pPr>
        <w:spacing w:line="440" w:lineRule="exact"/>
        <w:ind w:firstLine="560" w:firstLineChars="200"/>
        <w:jc w:val="both"/>
        <w:rPr>
          <w:rFonts w:ascii="宋体" w:hAnsi="宋体" w:eastAsia="宋体" w:cs="宋体"/>
          <w:bCs/>
          <w:color w:val="auto"/>
          <w:sz w:val="28"/>
          <w:szCs w:val="28"/>
          <w:lang w:eastAsia="zh-CN"/>
        </w:rPr>
      </w:pPr>
      <w:r>
        <w:rPr>
          <w:rFonts w:hint="eastAsia" w:ascii="宋体" w:hAnsi="宋体" w:eastAsia="宋体" w:cs="宋体"/>
          <w:sz w:val="28"/>
          <w:szCs w:val="28"/>
          <w:lang w:eastAsia="zh-CN"/>
        </w:rPr>
        <w:t>3.结合项目需要，统筹矿产资源、安全环保、财务等尽调单位；依据国家、行业现行规范标准，在摸清矿山资源开发现状，充分调研市场的基础上，独立开展可研编制，出具真实、合规、深度达标的《可行性研究报告》，为项目决策提供依据。</w:t>
      </w:r>
    </w:p>
    <w:p w14:paraId="3E2F1C3D">
      <w:pPr>
        <w:spacing w:line="440" w:lineRule="exact"/>
        <w:ind w:firstLine="562" w:firstLineChars="200"/>
        <w:jc w:val="both"/>
        <w:rPr>
          <w:rFonts w:ascii="宋体" w:hAnsi="宋体" w:eastAsia="宋体" w:cs="宋体"/>
          <w:b/>
          <w:color w:val="auto"/>
          <w:sz w:val="28"/>
          <w:szCs w:val="28"/>
          <w:lang w:eastAsia="zh-CN"/>
        </w:rPr>
      </w:pPr>
      <w:r>
        <w:rPr>
          <w:rFonts w:hint="eastAsia" w:ascii="宋体" w:hAnsi="宋体" w:eastAsia="宋体" w:cs="宋体"/>
          <w:b/>
          <w:color w:val="auto"/>
          <w:sz w:val="28"/>
          <w:szCs w:val="28"/>
          <w:lang w:eastAsia="zh-CN"/>
        </w:rPr>
        <w:t>八、违约责任</w:t>
      </w:r>
    </w:p>
    <w:p w14:paraId="305B177E">
      <w:pPr>
        <w:spacing w:line="440" w:lineRule="exact"/>
        <w:ind w:firstLine="560" w:firstLineChars="200"/>
        <w:jc w:val="both"/>
        <w:rPr>
          <w:rFonts w:ascii="宋体" w:hAnsi="宋体" w:eastAsia="宋体" w:cs="宋体"/>
          <w:bCs/>
          <w:sz w:val="28"/>
          <w:szCs w:val="28"/>
          <w:lang w:eastAsia="zh-CN"/>
        </w:rPr>
      </w:pPr>
      <w:r>
        <w:rPr>
          <w:rFonts w:hint="eastAsia" w:ascii="宋体" w:hAnsi="宋体" w:eastAsia="宋体" w:cs="宋体"/>
          <w:bCs/>
          <w:sz w:val="28"/>
          <w:szCs w:val="28"/>
          <w:lang w:eastAsia="zh-CN"/>
        </w:rPr>
        <w:t>1、因乙方原因不能按照合同约定的时间竣工，每延期一天，按本合同总造价的1%向甲方支付违约金，违约金从合同约定费用中扣除，延期5天甲方有权解除合同。</w:t>
      </w:r>
    </w:p>
    <w:p w14:paraId="31A1139E">
      <w:pPr>
        <w:spacing w:line="440" w:lineRule="exact"/>
        <w:ind w:firstLine="560" w:firstLineChars="200"/>
        <w:jc w:val="both"/>
        <w:rPr>
          <w:rFonts w:ascii="宋体" w:hAnsi="宋体" w:eastAsia="宋体" w:cs="宋体"/>
          <w:bCs/>
          <w:sz w:val="28"/>
          <w:szCs w:val="28"/>
          <w:lang w:eastAsia="zh-CN"/>
        </w:rPr>
      </w:pPr>
      <w:r>
        <w:rPr>
          <w:rFonts w:hint="eastAsia" w:ascii="宋体" w:hAnsi="宋体" w:eastAsia="宋体" w:cs="宋体"/>
          <w:bCs/>
          <w:sz w:val="28"/>
          <w:szCs w:val="28"/>
          <w:lang w:eastAsia="zh-CN"/>
        </w:rPr>
        <w:t>2、乙方因成果质量达不到本合同约定的质量标准，乙方必须立即进行修改完善，乙方自行承担由此增加的费用和(或)延误的工期；若修改后还是达不到质量标准的，则自动退场，并按合同额的100%赔偿甲方损失。</w:t>
      </w:r>
    </w:p>
    <w:p w14:paraId="0B7A5BE2">
      <w:pPr>
        <w:spacing w:line="440" w:lineRule="exact"/>
        <w:ind w:firstLine="560" w:firstLineChars="200"/>
        <w:jc w:val="both"/>
        <w:rPr>
          <w:rFonts w:ascii="宋体" w:hAnsi="宋体" w:eastAsia="宋体" w:cs="宋体"/>
          <w:bCs/>
          <w:sz w:val="28"/>
          <w:szCs w:val="28"/>
          <w:lang w:eastAsia="zh-CN"/>
        </w:rPr>
      </w:pPr>
      <w:r>
        <w:rPr>
          <w:rFonts w:hint="eastAsia" w:ascii="宋体" w:hAnsi="宋体" w:eastAsia="宋体" w:cs="宋体"/>
          <w:bCs/>
          <w:sz w:val="28"/>
          <w:szCs w:val="28"/>
          <w:lang w:eastAsia="zh-CN"/>
        </w:rPr>
        <w:t>3、本合同中规定的所有作业内容，乙方不得以任何形式进行转包、分包，如发现转包、分包行为，甲方有权单方终止合同，所产生的一切后果和经济损失均由乙方承担。</w:t>
      </w:r>
    </w:p>
    <w:p w14:paraId="7023AB84">
      <w:pPr>
        <w:spacing w:line="440" w:lineRule="exact"/>
        <w:ind w:firstLine="560" w:firstLineChars="200"/>
        <w:jc w:val="both"/>
        <w:rPr>
          <w:rFonts w:ascii="宋体" w:hAnsi="宋体" w:eastAsia="宋体" w:cs="宋体"/>
          <w:bCs/>
          <w:sz w:val="28"/>
          <w:szCs w:val="28"/>
          <w:lang w:eastAsia="zh-CN"/>
        </w:rPr>
      </w:pPr>
      <w:r>
        <w:rPr>
          <w:rFonts w:hint="eastAsia" w:ascii="宋体" w:hAnsi="宋体" w:eastAsia="宋体" w:cs="宋体"/>
          <w:bCs/>
          <w:sz w:val="28"/>
          <w:szCs w:val="28"/>
          <w:lang w:eastAsia="zh-CN"/>
        </w:rPr>
        <w:t>4、因一方违约或因其不履行本合同项下义务而引起的纠纷诉讼，经守约方催告后仍不能限期纠正的，构成根本违约。违约方应当承担守约方为解决该争议所支付的一切合理费用，该费用包括但不限于案件受理费、保全费、保全担保费、差旅费、律师费及执行费等费用。本条款具有独立性，不因本合同的无效、被撤销或终止而失效。</w:t>
      </w:r>
    </w:p>
    <w:p w14:paraId="2377CC8F">
      <w:pPr>
        <w:spacing w:line="440" w:lineRule="exact"/>
        <w:ind w:firstLine="562" w:firstLineChars="200"/>
        <w:jc w:val="both"/>
        <w:rPr>
          <w:rFonts w:ascii="宋体" w:hAnsi="宋体" w:eastAsia="宋体" w:cs="宋体"/>
          <w:bCs/>
          <w:sz w:val="28"/>
          <w:szCs w:val="28"/>
          <w:lang w:eastAsia="zh-CN"/>
        </w:rPr>
      </w:pPr>
      <w:r>
        <w:rPr>
          <w:rFonts w:hint="eastAsia" w:ascii="宋体" w:hAnsi="宋体" w:eastAsia="宋体" w:cs="宋体"/>
          <w:b/>
          <w:sz w:val="28"/>
          <w:szCs w:val="28"/>
          <w:lang w:eastAsia="zh-CN"/>
        </w:rPr>
        <w:t>九、合同退出、中止及终止</w:t>
      </w:r>
    </w:p>
    <w:p w14:paraId="45EF491D">
      <w:pPr>
        <w:spacing w:line="440" w:lineRule="exact"/>
        <w:ind w:firstLine="560" w:firstLineChars="200"/>
        <w:jc w:val="both"/>
        <w:rPr>
          <w:rFonts w:ascii="宋体" w:hAnsi="宋体" w:eastAsia="宋体" w:cs="宋体"/>
          <w:bCs/>
          <w:sz w:val="28"/>
          <w:szCs w:val="28"/>
          <w:lang w:eastAsia="zh-CN"/>
        </w:rPr>
      </w:pPr>
      <w:r>
        <w:rPr>
          <w:rFonts w:hint="eastAsia" w:ascii="宋体" w:hAnsi="宋体" w:eastAsia="宋体" w:cs="宋体"/>
          <w:bCs/>
          <w:sz w:val="28"/>
          <w:szCs w:val="28"/>
          <w:lang w:eastAsia="zh-CN"/>
        </w:rPr>
        <w:t>1、退出</w:t>
      </w:r>
    </w:p>
    <w:p w14:paraId="07D4BC19">
      <w:pPr>
        <w:spacing w:line="440" w:lineRule="exact"/>
        <w:ind w:firstLine="560" w:firstLineChars="200"/>
        <w:jc w:val="both"/>
        <w:rPr>
          <w:rFonts w:ascii="宋体" w:hAnsi="宋体" w:eastAsia="宋体" w:cs="宋体"/>
          <w:bCs/>
          <w:sz w:val="28"/>
          <w:szCs w:val="28"/>
          <w:lang w:eastAsia="zh-CN"/>
        </w:rPr>
      </w:pPr>
      <w:r>
        <w:rPr>
          <w:rFonts w:hint="eastAsia" w:ascii="宋体" w:hAnsi="宋体" w:eastAsia="宋体" w:cs="宋体"/>
          <w:bCs/>
          <w:sz w:val="28"/>
          <w:szCs w:val="28"/>
          <w:lang w:eastAsia="zh-CN"/>
        </w:rPr>
        <w:t>1.1“退出”系指合同履行期间，出现第九条1.2款或第九条1.3款事件或情况时，一方有权提出解除合同。</w:t>
      </w:r>
    </w:p>
    <w:p w14:paraId="0740C767">
      <w:pPr>
        <w:spacing w:line="440" w:lineRule="exact"/>
        <w:ind w:firstLine="560" w:firstLineChars="200"/>
        <w:jc w:val="both"/>
        <w:rPr>
          <w:rFonts w:ascii="宋体" w:hAnsi="宋体" w:eastAsia="宋体" w:cs="宋体"/>
          <w:bCs/>
          <w:sz w:val="28"/>
          <w:szCs w:val="28"/>
          <w:lang w:eastAsia="zh-CN"/>
        </w:rPr>
      </w:pPr>
      <w:r>
        <w:rPr>
          <w:rFonts w:hint="eastAsia" w:ascii="宋体" w:hAnsi="宋体" w:eastAsia="宋体" w:cs="宋体"/>
          <w:bCs/>
          <w:sz w:val="28"/>
          <w:szCs w:val="28"/>
          <w:lang w:eastAsia="zh-CN"/>
        </w:rPr>
        <w:t>1.2甲方有权要求乙方退出的事件或情况：</w:t>
      </w:r>
    </w:p>
    <w:p w14:paraId="5B2E765C">
      <w:pPr>
        <w:spacing w:line="440" w:lineRule="exact"/>
        <w:ind w:firstLine="560" w:firstLineChars="200"/>
        <w:jc w:val="both"/>
        <w:rPr>
          <w:rFonts w:ascii="宋体" w:hAnsi="宋体" w:eastAsia="宋体" w:cs="宋体"/>
          <w:bCs/>
          <w:color w:val="auto"/>
          <w:sz w:val="28"/>
          <w:szCs w:val="28"/>
          <w:lang w:eastAsia="zh-CN"/>
        </w:rPr>
      </w:pPr>
      <w:r>
        <w:rPr>
          <w:rFonts w:hint="eastAsia" w:ascii="宋体" w:hAnsi="宋体" w:eastAsia="宋体" w:cs="宋体"/>
          <w:bCs/>
          <w:color w:val="auto"/>
          <w:sz w:val="28"/>
          <w:szCs w:val="28"/>
          <w:lang w:eastAsia="zh-CN"/>
        </w:rPr>
        <w:t>1.2.1履行合同期间乙方出现任何因法院、行政机关或仲裁机构的诉讼、起诉导致乙方无能力继续履行合同。</w:t>
      </w:r>
    </w:p>
    <w:p w14:paraId="207F8D40">
      <w:pPr>
        <w:spacing w:line="440" w:lineRule="exact"/>
        <w:ind w:firstLine="560" w:firstLineChars="200"/>
        <w:jc w:val="both"/>
        <w:rPr>
          <w:rFonts w:ascii="宋体" w:hAnsi="宋体" w:eastAsia="宋体" w:cs="宋体"/>
          <w:bCs/>
          <w:color w:val="auto"/>
          <w:sz w:val="28"/>
          <w:szCs w:val="28"/>
          <w:lang w:eastAsia="zh-CN"/>
        </w:rPr>
      </w:pPr>
      <w:r>
        <w:rPr>
          <w:rFonts w:hint="eastAsia" w:ascii="宋体" w:hAnsi="宋体" w:eastAsia="宋体" w:cs="宋体"/>
          <w:bCs/>
          <w:color w:val="auto"/>
          <w:sz w:val="28"/>
          <w:szCs w:val="28"/>
          <w:lang w:eastAsia="zh-CN"/>
        </w:rPr>
        <w:t>1.2.2乙方因违反税收法律法规而被吊销营业执照。</w:t>
      </w:r>
    </w:p>
    <w:p w14:paraId="585AA452">
      <w:pPr>
        <w:spacing w:line="440" w:lineRule="exact"/>
        <w:ind w:firstLine="560" w:firstLineChars="200"/>
        <w:jc w:val="both"/>
        <w:rPr>
          <w:rFonts w:ascii="宋体" w:hAnsi="宋体" w:eastAsia="宋体" w:cs="宋体"/>
          <w:bCs/>
          <w:color w:val="auto"/>
          <w:sz w:val="28"/>
          <w:szCs w:val="28"/>
          <w:lang w:eastAsia="zh-CN"/>
        </w:rPr>
      </w:pPr>
      <w:r>
        <w:rPr>
          <w:rFonts w:hint="eastAsia" w:ascii="宋体" w:hAnsi="宋体" w:eastAsia="宋体" w:cs="宋体"/>
          <w:bCs/>
          <w:color w:val="auto"/>
          <w:sz w:val="28"/>
          <w:szCs w:val="28"/>
          <w:lang w:eastAsia="zh-CN"/>
        </w:rPr>
        <w:t>1.2.3因乙方管理不善，发生影响到社会公共利益和安全的事件。</w:t>
      </w:r>
    </w:p>
    <w:p w14:paraId="285EAFFD">
      <w:pPr>
        <w:spacing w:line="440" w:lineRule="exact"/>
        <w:ind w:firstLine="560" w:firstLineChars="200"/>
        <w:jc w:val="both"/>
        <w:rPr>
          <w:rFonts w:ascii="宋体" w:hAnsi="宋体" w:eastAsia="宋体" w:cs="宋体"/>
          <w:bCs/>
          <w:color w:val="auto"/>
          <w:sz w:val="28"/>
          <w:szCs w:val="28"/>
          <w:lang w:eastAsia="zh-CN"/>
        </w:rPr>
      </w:pPr>
      <w:r>
        <w:rPr>
          <w:rFonts w:hint="eastAsia" w:ascii="宋体" w:hAnsi="宋体" w:eastAsia="宋体" w:cs="宋体"/>
          <w:bCs/>
          <w:color w:val="auto"/>
          <w:sz w:val="28"/>
          <w:szCs w:val="28"/>
          <w:lang w:eastAsia="zh-CN"/>
        </w:rPr>
        <w:t>1.2.4乙方明显表现出不愿意继续履行合同义务的意向。</w:t>
      </w:r>
    </w:p>
    <w:p w14:paraId="53923A5A">
      <w:pPr>
        <w:spacing w:line="440" w:lineRule="exact"/>
        <w:ind w:firstLine="560" w:firstLineChars="200"/>
        <w:jc w:val="both"/>
        <w:rPr>
          <w:rFonts w:ascii="宋体" w:hAnsi="宋体" w:eastAsia="宋体" w:cs="宋体"/>
          <w:bCs/>
          <w:sz w:val="28"/>
          <w:szCs w:val="28"/>
          <w:lang w:eastAsia="zh-CN"/>
        </w:rPr>
      </w:pPr>
      <w:r>
        <w:rPr>
          <w:rFonts w:hint="eastAsia" w:ascii="宋体" w:hAnsi="宋体" w:eastAsia="宋体" w:cs="宋体"/>
          <w:bCs/>
          <w:color w:val="auto"/>
          <w:sz w:val="28"/>
          <w:szCs w:val="28"/>
          <w:lang w:eastAsia="zh-CN"/>
        </w:rPr>
        <w:t>1.3在项目实施期间内，因甲方原因造成项目无法实施，</w:t>
      </w:r>
      <w:r>
        <w:rPr>
          <w:rFonts w:hint="eastAsia" w:ascii="宋体" w:hAnsi="宋体" w:eastAsia="宋体" w:cs="宋体"/>
          <w:bCs/>
          <w:sz w:val="28"/>
          <w:szCs w:val="28"/>
          <w:lang w:eastAsia="zh-CN"/>
        </w:rPr>
        <w:t>乙方可以提出退出，乙方已经为本合同履行支出的合理费用和成本，包括但不限于勘察费用、人员费用、相关税费、差旅费等，甲方应按实际发生的费用向承包方赔偿。</w:t>
      </w:r>
    </w:p>
    <w:p w14:paraId="2BD56670">
      <w:pPr>
        <w:spacing w:line="440" w:lineRule="exact"/>
        <w:ind w:firstLine="560" w:firstLineChars="200"/>
        <w:jc w:val="both"/>
        <w:rPr>
          <w:rFonts w:ascii="宋体" w:hAnsi="宋体" w:eastAsia="宋体" w:cs="宋体"/>
          <w:bCs/>
          <w:sz w:val="28"/>
          <w:szCs w:val="28"/>
          <w:lang w:eastAsia="zh-CN"/>
        </w:rPr>
      </w:pPr>
      <w:r>
        <w:rPr>
          <w:rFonts w:hint="eastAsia" w:ascii="宋体" w:hAnsi="宋体" w:eastAsia="宋体" w:cs="宋体"/>
          <w:bCs/>
          <w:sz w:val="28"/>
          <w:szCs w:val="28"/>
          <w:lang w:eastAsia="zh-CN"/>
        </w:rPr>
        <w:t>1.4退出程序</w:t>
      </w:r>
    </w:p>
    <w:p w14:paraId="34C7A510">
      <w:pPr>
        <w:spacing w:line="440" w:lineRule="exact"/>
        <w:ind w:firstLine="560" w:firstLineChars="200"/>
        <w:jc w:val="both"/>
        <w:rPr>
          <w:rFonts w:ascii="宋体" w:hAnsi="宋体" w:eastAsia="宋体" w:cs="宋体"/>
          <w:bCs/>
          <w:sz w:val="28"/>
          <w:szCs w:val="28"/>
          <w:lang w:eastAsia="zh-CN"/>
        </w:rPr>
      </w:pPr>
      <w:r>
        <w:rPr>
          <w:rFonts w:hint="eastAsia" w:ascii="宋体" w:hAnsi="宋体" w:eastAsia="宋体" w:cs="宋体"/>
          <w:bCs/>
          <w:sz w:val="28"/>
          <w:szCs w:val="28"/>
          <w:lang w:eastAsia="zh-CN"/>
        </w:rPr>
        <w:t>1.4.1如果发生第九条1.2款或第九条1.3款的事件或情况，一方向另一方发出退出意向通知。</w:t>
      </w:r>
    </w:p>
    <w:p w14:paraId="6A143080">
      <w:pPr>
        <w:spacing w:line="440" w:lineRule="exact"/>
        <w:ind w:firstLine="560" w:firstLineChars="200"/>
        <w:jc w:val="both"/>
        <w:rPr>
          <w:rFonts w:ascii="宋体" w:hAnsi="宋体" w:eastAsia="宋体" w:cs="宋体"/>
          <w:bCs/>
          <w:sz w:val="28"/>
          <w:szCs w:val="28"/>
          <w:lang w:eastAsia="zh-CN"/>
        </w:rPr>
      </w:pPr>
      <w:r>
        <w:rPr>
          <w:rFonts w:hint="eastAsia" w:ascii="宋体" w:hAnsi="宋体" w:eastAsia="宋体" w:cs="宋体"/>
          <w:bCs/>
          <w:sz w:val="28"/>
          <w:szCs w:val="28"/>
          <w:lang w:eastAsia="zh-CN"/>
        </w:rPr>
        <w:t>1.4.2双方应在退出意向发出通知的14日内协商避免退出的措施。在双方协商期间：</w:t>
      </w:r>
    </w:p>
    <w:p w14:paraId="2395889A">
      <w:pPr>
        <w:spacing w:line="440" w:lineRule="exact"/>
        <w:ind w:firstLine="560" w:firstLineChars="200"/>
        <w:jc w:val="both"/>
        <w:rPr>
          <w:rFonts w:ascii="宋体" w:hAnsi="宋体" w:eastAsia="宋体" w:cs="宋体"/>
          <w:bCs/>
          <w:sz w:val="28"/>
          <w:szCs w:val="28"/>
          <w:lang w:eastAsia="zh-CN"/>
        </w:rPr>
      </w:pPr>
      <w:r>
        <w:rPr>
          <w:rFonts w:hint="eastAsia" w:ascii="宋体" w:hAnsi="宋体" w:eastAsia="宋体" w:cs="宋体"/>
          <w:bCs/>
          <w:sz w:val="28"/>
          <w:szCs w:val="28"/>
          <w:lang w:eastAsia="zh-CN"/>
        </w:rPr>
        <w:t>1.4.2.1如果双方达成不退出的意见，则退出意向通知立即自动失效。</w:t>
      </w:r>
    </w:p>
    <w:p w14:paraId="3AA63737">
      <w:pPr>
        <w:spacing w:line="440" w:lineRule="exact"/>
        <w:ind w:firstLine="560" w:firstLineChars="200"/>
        <w:jc w:val="both"/>
        <w:rPr>
          <w:rFonts w:ascii="宋体" w:hAnsi="宋体" w:eastAsia="宋体" w:cs="宋体"/>
          <w:bCs/>
          <w:sz w:val="28"/>
          <w:szCs w:val="28"/>
          <w:lang w:eastAsia="zh-CN"/>
        </w:rPr>
      </w:pPr>
      <w:r>
        <w:rPr>
          <w:rFonts w:hint="eastAsia" w:ascii="宋体" w:hAnsi="宋体" w:eastAsia="宋体" w:cs="宋体"/>
          <w:bCs/>
          <w:sz w:val="28"/>
          <w:szCs w:val="28"/>
          <w:lang w:eastAsia="zh-CN"/>
        </w:rPr>
        <w:t>1.4.2.2如果双方达成同意退出的意见，则双方应在30日内确定退出方案。</w:t>
      </w:r>
    </w:p>
    <w:p w14:paraId="15A10676">
      <w:pPr>
        <w:spacing w:line="440" w:lineRule="exact"/>
        <w:ind w:firstLine="560" w:firstLineChars="200"/>
        <w:jc w:val="both"/>
        <w:rPr>
          <w:rFonts w:ascii="宋体" w:hAnsi="宋体" w:eastAsia="宋体" w:cs="宋体"/>
          <w:bCs/>
          <w:sz w:val="28"/>
          <w:szCs w:val="28"/>
          <w:lang w:eastAsia="zh-CN"/>
        </w:rPr>
      </w:pPr>
      <w:r>
        <w:rPr>
          <w:rFonts w:hint="eastAsia" w:ascii="宋体" w:hAnsi="宋体" w:eastAsia="宋体" w:cs="宋体"/>
          <w:bCs/>
          <w:sz w:val="28"/>
          <w:szCs w:val="28"/>
          <w:lang w:eastAsia="zh-CN"/>
        </w:rPr>
        <w:t>1.4.2.3如果双方无法达成一致意见，则按照第12.2条（争端解决方式及流程）的规定执行。</w:t>
      </w:r>
    </w:p>
    <w:p w14:paraId="5D81894C">
      <w:pPr>
        <w:spacing w:line="440" w:lineRule="exact"/>
        <w:ind w:firstLine="560" w:firstLineChars="200"/>
        <w:jc w:val="both"/>
        <w:rPr>
          <w:rFonts w:ascii="宋体" w:hAnsi="宋体" w:eastAsia="宋体" w:cs="宋体"/>
          <w:bCs/>
          <w:sz w:val="28"/>
          <w:szCs w:val="28"/>
          <w:lang w:eastAsia="zh-CN"/>
        </w:rPr>
      </w:pPr>
      <w:r>
        <w:rPr>
          <w:rFonts w:hint="eastAsia" w:ascii="宋体" w:hAnsi="宋体" w:eastAsia="宋体" w:cs="宋体"/>
          <w:bCs/>
          <w:sz w:val="28"/>
          <w:szCs w:val="28"/>
          <w:lang w:eastAsia="zh-CN"/>
        </w:rPr>
        <w:t>2、中止</w:t>
      </w:r>
    </w:p>
    <w:p w14:paraId="4D7D1DCC">
      <w:pPr>
        <w:spacing w:line="440" w:lineRule="exact"/>
        <w:ind w:firstLine="560" w:firstLineChars="200"/>
        <w:jc w:val="both"/>
        <w:rPr>
          <w:rFonts w:ascii="宋体" w:hAnsi="宋体" w:eastAsia="宋体" w:cs="宋体"/>
          <w:bCs/>
          <w:sz w:val="28"/>
          <w:szCs w:val="28"/>
          <w:lang w:eastAsia="zh-CN"/>
        </w:rPr>
      </w:pPr>
      <w:r>
        <w:rPr>
          <w:rFonts w:hint="eastAsia" w:ascii="宋体" w:hAnsi="宋体" w:eastAsia="宋体" w:cs="宋体"/>
          <w:bCs/>
          <w:sz w:val="28"/>
          <w:szCs w:val="28"/>
          <w:lang w:eastAsia="zh-CN"/>
        </w:rPr>
        <w:t>2.1“中止”系指在建设期内，由</w:t>
      </w:r>
      <w:r>
        <w:rPr>
          <w:rFonts w:hint="eastAsia" w:ascii="宋体" w:hAnsi="宋体" w:eastAsia="宋体" w:cs="宋体"/>
          <w:bCs/>
          <w:color w:val="auto"/>
          <w:sz w:val="28"/>
          <w:szCs w:val="28"/>
          <w:lang w:eastAsia="zh-CN"/>
        </w:rPr>
        <w:t>于甲方的原因导致项目暂停</w:t>
      </w:r>
      <w:r>
        <w:rPr>
          <w:rFonts w:hint="eastAsia" w:ascii="宋体" w:hAnsi="宋体" w:eastAsia="宋体" w:cs="宋体"/>
          <w:bCs/>
          <w:sz w:val="28"/>
          <w:szCs w:val="28"/>
          <w:lang w:eastAsia="zh-CN"/>
        </w:rPr>
        <w:t>，待中止的事件或情况消失后，乙方应当继续履行合同。</w:t>
      </w:r>
    </w:p>
    <w:p w14:paraId="53ECF83F">
      <w:pPr>
        <w:spacing w:line="440" w:lineRule="exact"/>
        <w:ind w:firstLine="560" w:firstLineChars="200"/>
        <w:jc w:val="both"/>
        <w:rPr>
          <w:rFonts w:ascii="宋体" w:hAnsi="宋体" w:eastAsia="宋体" w:cs="宋体"/>
          <w:bCs/>
          <w:sz w:val="28"/>
          <w:szCs w:val="28"/>
          <w:lang w:eastAsia="zh-CN"/>
        </w:rPr>
      </w:pPr>
      <w:r>
        <w:rPr>
          <w:rFonts w:hint="eastAsia" w:ascii="宋体" w:hAnsi="宋体" w:eastAsia="宋体" w:cs="宋体"/>
          <w:bCs/>
          <w:sz w:val="28"/>
          <w:szCs w:val="28"/>
          <w:lang w:eastAsia="zh-CN"/>
        </w:rPr>
        <w:t>2.2中止程序</w:t>
      </w:r>
    </w:p>
    <w:p w14:paraId="44FC5A42">
      <w:pPr>
        <w:spacing w:line="440" w:lineRule="exact"/>
        <w:ind w:firstLine="560" w:firstLineChars="200"/>
        <w:jc w:val="both"/>
        <w:rPr>
          <w:rFonts w:ascii="宋体" w:hAnsi="宋体" w:eastAsia="宋体" w:cs="宋体"/>
          <w:bCs/>
          <w:sz w:val="28"/>
          <w:szCs w:val="28"/>
          <w:lang w:eastAsia="zh-CN"/>
        </w:rPr>
      </w:pPr>
      <w:r>
        <w:rPr>
          <w:rFonts w:hint="eastAsia" w:ascii="宋体" w:hAnsi="宋体" w:eastAsia="宋体" w:cs="宋体"/>
          <w:bCs/>
          <w:sz w:val="28"/>
          <w:szCs w:val="28"/>
          <w:lang w:eastAsia="zh-CN"/>
        </w:rPr>
        <w:t>2.2.1如果甲方已或将发生第九条2.1款的事件或情况，应立即通知乙方。</w:t>
      </w:r>
    </w:p>
    <w:p w14:paraId="201F79DC">
      <w:pPr>
        <w:spacing w:line="440" w:lineRule="exact"/>
        <w:ind w:firstLine="560" w:firstLineChars="200"/>
        <w:jc w:val="both"/>
        <w:rPr>
          <w:rFonts w:ascii="宋体" w:hAnsi="宋体" w:eastAsia="宋体" w:cs="宋体"/>
          <w:bCs/>
          <w:sz w:val="28"/>
          <w:szCs w:val="28"/>
          <w:lang w:eastAsia="zh-CN"/>
        </w:rPr>
      </w:pPr>
      <w:r>
        <w:rPr>
          <w:rFonts w:hint="eastAsia" w:ascii="宋体" w:hAnsi="宋体" w:eastAsia="宋体" w:cs="宋体"/>
          <w:bCs/>
          <w:sz w:val="28"/>
          <w:szCs w:val="28"/>
          <w:lang w:eastAsia="zh-CN"/>
        </w:rPr>
        <w:t>2.2.2双方应在7日内确定中止的方案、中止期限和恢复履行合同的条件。如果甲方在中止期限内未恢复履行合同的能力，则乙方可以按照第1条（退出）或第3条（终止）提出退出或终止。</w:t>
      </w:r>
    </w:p>
    <w:p w14:paraId="7292A544">
      <w:pPr>
        <w:spacing w:line="440" w:lineRule="exact"/>
        <w:ind w:firstLine="560" w:firstLineChars="200"/>
        <w:jc w:val="both"/>
        <w:rPr>
          <w:rFonts w:ascii="宋体" w:hAnsi="宋体" w:eastAsia="宋体" w:cs="宋体"/>
          <w:bCs/>
          <w:sz w:val="28"/>
          <w:szCs w:val="28"/>
          <w:lang w:eastAsia="zh-CN"/>
        </w:rPr>
      </w:pPr>
      <w:r>
        <w:rPr>
          <w:rFonts w:hint="eastAsia" w:ascii="宋体" w:hAnsi="宋体" w:eastAsia="宋体" w:cs="宋体"/>
          <w:bCs/>
          <w:sz w:val="28"/>
          <w:szCs w:val="28"/>
          <w:lang w:eastAsia="zh-CN"/>
        </w:rPr>
        <w:t>2.2.3双方均有义务将合同中止的影响降低到最小。</w:t>
      </w:r>
    </w:p>
    <w:p w14:paraId="7EDB1251">
      <w:pPr>
        <w:spacing w:line="440" w:lineRule="exact"/>
        <w:ind w:firstLine="560" w:firstLineChars="200"/>
        <w:jc w:val="both"/>
        <w:rPr>
          <w:rFonts w:ascii="宋体" w:hAnsi="宋体" w:eastAsia="宋体" w:cs="宋体"/>
          <w:bCs/>
          <w:sz w:val="28"/>
          <w:szCs w:val="28"/>
          <w:lang w:eastAsia="zh-CN"/>
        </w:rPr>
      </w:pPr>
      <w:r>
        <w:rPr>
          <w:rFonts w:hint="eastAsia" w:ascii="宋体" w:hAnsi="宋体" w:eastAsia="宋体" w:cs="宋体"/>
          <w:bCs/>
          <w:sz w:val="28"/>
          <w:szCs w:val="28"/>
          <w:lang w:eastAsia="zh-CN"/>
        </w:rPr>
        <w:t>2.2.4在合同中止期间，如双方协商确定了中止方案，应免除双方部分或全部责任。</w:t>
      </w:r>
    </w:p>
    <w:p w14:paraId="355AADEE">
      <w:pPr>
        <w:spacing w:line="440" w:lineRule="exact"/>
        <w:ind w:firstLine="560" w:firstLineChars="200"/>
        <w:jc w:val="both"/>
        <w:rPr>
          <w:rFonts w:ascii="宋体" w:hAnsi="宋体" w:eastAsia="宋体" w:cs="宋体"/>
          <w:bCs/>
          <w:sz w:val="28"/>
          <w:szCs w:val="28"/>
          <w:lang w:eastAsia="zh-CN"/>
        </w:rPr>
      </w:pPr>
      <w:r>
        <w:rPr>
          <w:rFonts w:hint="eastAsia" w:ascii="宋体" w:hAnsi="宋体" w:eastAsia="宋体" w:cs="宋体"/>
          <w:bCs/>
          <w:sz w:val="28"/>
          <w:szCs w:val="28"/>
          <w:lang w:eastAsia="zh-CN"/>
        </w:rPr>
        <w:t>3、终止</w:t>
      </w:r>
    </w:p>
    <w:p w14:paraId="72CF4AB7">
      <w:pPr>
        <w:spacing w:line="440" w:lineRule="exact"/>
        <w:ind w:firstLine="560" w:firstLineChars="200"/>
        <w:jc w:val="both"/>
        <w:rPr>
          <w:rFonts w:ascii="宋体" w:hAnsi="宋体" w:eastAsia="宋体" w:cs="宋体"/>
          <w:bCs/>
          <w:color w:val="auto"/>
          <w:sz w:val="28"/>
          <w:szCs w:val="28"/>
          <w:lang w:eastAsia="zh-CN"/>
        </w:rPr>
      </w:pPr>
      <w:r>
        <w:rPr>
          <w:rFonts w:hint="eastAsia" w:ascii="宋体" w:hAnsi="宋体" w:eastAsia="宋体" w:cs="宋体"/>
          <w:bCs/>
          <w:color w:val="auto"/>
          <w:sz w:val="28"/>
          <w:szCs w:val="28"/>
          <w:lang w:eastAsia="zh-CN"/>
        </w:rPr>
        <w:t>3.1“终止”系指在合同履行期间，出现</w:t>
      </w:r>
      <w:r>
        <w:rPr>
          <w:rFonts w:hint="eastAsia" w:ascii="宋体" w:hAnsi="宋体" w:eastAsia="宋体" w:cs="宋体"/>
          <w:bCs/>
          <w:sz w:val="28"/>
          <w:szCs w:val="28"/>
          <w:lang w:eastAsia="zh-CN"/>
        </w:rPr>
        <w:t>第九条</w:t>
      </w:r>
      <w:r>
        <w:rPr>
          <w:rFonts w:hint="eastAsia" w:ascii="宋体" w:hAnsi="宋体" w:eastAsia="宋体" w:cs="宋体"/>
          <w:bCs/>
          <w:color w:val="auto"/>
          <w:sz w:val="28"/>
          <w:szCs w:val="28"/>
          <w:lang w:eastAsia="zh-CN"/>
        </w:rPr>
        <w:t>3.2款的事件或情况时，使合同确立的权利义务关系结束。</w:t>
      </w:r>
    </w:p>
    <w:p w14:paraId="157244B8">
      <w:pPr>
        <w:spacing w:line="440" w:lineRule="exact"/>
        <w:ind w:firstLine="560" w:firstLineChars="200"/>
        <w:jc w:val="both"/>
        <w:rPr>
          <w:rFonts w:ascii="宋体" w:hAnsi="宋体" w:eastAsia="宋体" w:cs="宋体"/>
          <w:bCs/>
          <w:color w:val="auto"/>
          <w:sz w:val="28"/>
          <w:szCs w:val="28"/>
          <w:lang w:eastAsia="zh-CN"/>
        </w:rPr>
      </w:pPr>
      <w:r>
        <w:rPr>
          <w:rFonts w:hint="eastAsia" w:ascii="宋体" w:hAnsi="宋体" w:eastAsia="宋体" w:cs="宋体"/>
          <w:bCs/>
          <w:color w:val="auto"/>
          <w:sz w:val="28"/>
          <w:szCs w:val="28"/>
          <w:lang w:eastAsia="zh-CN"/>
        </w:rPr>
        <w:t>3.2导致合同终止的事件或情况，包括：</w:t>
      </w:r>
    </w:p>
    <w:p w14:paraId="5BC31298">
      <w:pPr>
        <w:spacing w:line="440" w:lineRule="exact"/>
        <w:ind w:firstLine="560" w:firstLineChars="200"/>
        <w:jc w:val="both"/>
        <w:rPr>
          <w:rFonts w:ascii="宋体" w:hAnsi="宋体" w:eastAsia="宋体" w:cs="宋体"/>
          <w:bCs/>
          <w:color w:val="auto"/>
          <w:sz w:val="28"/>
          <w:szCs w:val="28"/>
          <w:lang w:eastAsia="zh-CN"/>
        </w:rPr>
      </w:pPr>
      <w:r>
        <w:rPr>
          <w:rFonts w:hint="eastAsia" w:ascii="宋体" w:hAnsi="宋体" w:eastAsia="宋体" w:cs="宋体"/>
          <w:bCs/>
          <w:color w:val="auto"/>
          <w:sz w:val="28"/>
          <w:szCs w:val="28"/>
          <w:lang w:eastAsia="zh-CN"/>
        </w:rPr>
        <w:t>3.2.1、由于不可抗力或政策因素导致甲方无法继续实施。</w:t>
      </w:r>
    </w:p>
    <w:p w14:paraId="65AD438F">
      <w:pPr>
        <w:spacing w:line="440" w:lineRule="exact"/>
        <w:ind w:firstLine="560" w:firstLineChars="200"/>
        <w:jc w:val="both"/>
        <w:rPr>
          <w:rFonts w:ascii="宋体" w:hAnsi="宋体" w:eastAsia="宋体" w:cs="宋体"/>
          <w:bCs/>
          <w:color w:val="auto"/>
          <w:sz w:val="28"/>
          <w:szCs w:val="28"/>
          <w:lang w:eastAsia="zh-CN"/>
        </w:rPr>
      </w:pPr>
      <w:r>
        <w:rPr>
          <w:rFonts w:hint="eastAsia" w:ascii="宋体" w:hAnsi="宋体" w:eastAsia="宋体" w:cs="宋体"/>
          <w:bCs/>
          <w:color w:val="auto"/>
          <w:sz w:val="28"/>
          <w:szCs w:val="28"/>
          <w:lang w:eastAsia="zh-CN"/>
        </w:rPr>
        <w:t>3.2.2、本合同所涉及的法律有所改变（包括适用新的法律、废除或修改现有法律）或对此项法律的司法或政府解释有所改变，影响双方履行合同规定的权利和义务的，合同应当变更。如果因法律的改变导致一方或双方无法继续履行合同则终止合同。</w:t>
      </w:r>
    </w:p>
    <w:p w14:paraId="4305A5D5">
      <w:pPr>
        <w:spacing w:line="440" w:lineRule="exact"/>
        <w:ind w:firstLine="560" w:firstLineChars="200"/>
        <w:jc w:val="both"/>
        <w:rPr>
          <w:rFonts w:ascii="宋体" w:hAnsi="宋体" w:eastAsia="宋体" w:cs="宋体"/>
          <w:bCs/>
          <w:color w:val="auto"/>
          <w:sz w:val="28"/>
          <w:szCs w:val="28"/>
          <w:lang w:eastAsia="zh-CN"/>
        </w:rPr>
      </w:pPr>
      <w:r>
        <w:rPr>
          <w:rFonts w:hint="eastAsia" w:ascii="宋体" w:hAnsi="宋体" w:eastAsia="宋体" w:cs="宋体"/>
          <w:bCs/>
          <w:color w:val="auto"/>
          <w:sz w:val="28"/>
          <w:szCs w:val="28"/>
          <w:lang w:eastAsia="zh-CN"/>
        </w:rPr>
        <w:t>3.3终止程序</w:t>
      </w:r>
    </w:p>
    <w:p w14:paraId="4AB7B0E6">
      <w:pPr>
        <w:spacing w:line="440" w:lineRule="exact"/>
        <w:ind w:firstLine="560" w:firstLineChars="200"/>
        <w:jc w:val="both"/>
        <w:rPr>
          <w:rFonts w:ascii="宋体" w:hAnsi="宋体" w:eastAsia="宋体" w:cs="宋体"/>
          <w:bCs/>
          <w:color w:val="auto"/>
          <w:sz w:val="28"/>
          <w:szCs w:val="28"/>
          <w:lang w:eastAsia="zh-CN"/>
        </w:rPr>
      </w:pPr>
      <w:r>
        <w:rPr>
          <w:rFonts w:hint="eastAsia" w:ascii="宋体" w:hAnsi="宋体" w:eastAsia="宋体" w:cs="宋体"/>
          <w:bCs/>
          <w:color w:val="auto"/>
          <w:sz w:val="28"/>
          <w:szCs w:val="28"/>
          <w:lang w:eastAsia="zh-CN"/>
        </w:rPr>
        <w:t>3.3.1如果发生</w:t>
      </w:r>
      <w:r>
        <w:rPr>
          <w:rFonts w:hint="eastAsia" w:ascii="宋体" w:hAnsi="宋体" w:eastAsia="宋体" w:cs="宋体"/>
          <w:bCs/>
          <w:sz w:val="28"/>
          <w:szCs w:val="28"/>
          <w:lang w:eastAsia="zh-CN"/>
        </w:rPr>
        <w:t>第九条</w:t>
      </w:r>
      <w:r>
        <w:rPr>
          <w:rFonts w:hint="eastAsia" w:ascii="宋体" w:hAnsi="宋体" w:eastAsia="宋体" w:cs="宋体"/>
          <w:bCs/>
          <w:color w:val="auto"/>
          <w:sz w:val="28"/>
          <w:szCs w:val="28"/>
          <w:lang w:eastAsia="zh-CN"/>
        </w:rPr>
        <w:t>3.2款中第3.2.1至3.2.2项的事件或情况，一方有权向另一方发出终止通知。</w:t>
      </w:r>
    </w:p>
    <w:p w14:paraId="040A3D34">
      <w:pPr>
        <w:spacing w:line="440" w:lineRule="exact"/>
        <w:ind w:firstLine="560" w:firstLineChars="200"/>
        <w:jc w:val="both"/>
        <w:rPr>
          <w:rFonts w:ascii="宋体" w:hAnsi="宋体" w:eastAsia="宋体" w:cs="宋体"/>
          <w:bCs/>
          <w:sz w:val="28"/>
          <w:szCs w:val="28"/>
          <w:lang w:eastAsia="zh-CN"/>
        </w:rPr>
      </w:pPr>
      <w:r>
        <w:rPr>
          <w:rFonts w:hint="eastAsia" w:ascii="宋体" w:hAnsi="宋体" w:eastAsia="宋体" w:cs="宋体"/>
          <w:bCs/>
          <w:sz w:val="28"/>
          <w:szCs w:val="28"/>
          <w:lang w:eastAsia="zh-CN"/>
        </w:rPr>
        <w:t>3.3.2双方应在终止通知发出的30日内确定合同终止方案。</w:t>
      </w:r>
    </w:p>
    <w:p w14:paraId="17DA989C">
      <w:pPr>
        <w:spacing w:line="440" w:lineRule="exact"/>
        <w:ind w:firstLine="560" w:firstLineChars="200"/>
        <w:jc w:val="both"/>
        <w:rPr>
          <w:rFonts w:ascii="宋体" w:hAnsi="宋体" w:eastAsia="宋体" w:cs="宋体"/>
          <w:bCs/>
          <w:sz w:val="28"/>
          <w:szCs w:val="28"/>
          <w:lang w:eastAsia="zh-CN"/>
        </w:rPr>
      </w:pPr>
      <w:r>
        <w:rPr>
          <w:rFonts w:hint="eastAsia" w:ascii="宋体" w:hAnsi="宋体" w:eastAsia="宋体" w:cs="宋体"/>
          <w:bCs/>
          <w:sz w:val="28"/>
          <w:szCs w:val="28"/>
          <w:lang w:eastAsia="zh-CN"/>
        </w:rPr>
        <w:t>3.3.3如双方不能就服务期限延长达成一致的，乙方应在服务期限届满之日起30日内将现场清理完毕，并将现场交还甲方。</w:t>
      </w:r>
    </w:p>
    <w:p w14:paraId="381D4C4C">
      <w:pPr>
        <w:spacing w:line="440" w:lineRule="exact"/>
        <w:ind w:firstLine="560" w:firstLineChars="200"/>
        <w:jc w:val="both"/>
        <w:rPr>
          <w:rFonts w:ascii="宋体" w:hAnsi="宋体" w:eastAsia="宋体" w:cs="宋体"/>
          <w:bCs/>
          <w:sz w:val="28"/>
          <w:szCs w:val="28"/>
          <w:lang w:eastAsia="zh-CN"/>
        </w:rPr>
      </w:pPr>
      <w:r>
        <w:rPr>
          <w:rFonts w:hint="eastAsia" w:ascii="宋体" w:hAnsi="宋体" w:eastAsia="宋体" w:cs="宋体"/>
          <w:bCs/>
          <w:sz w:val="28"/>
          <w:szCs w:val="28"/>
          <w:lang w:eastAsia="zh-CN"/>
        </w:rPr>
        <w:t>4、解除</w:t>
      </w:r>
    </w:p>
    <w:p w14:paraId="5704DF37">
      <w:pPr>
        <w:spacing w:line="440" w:lineRule="exact"/>
        <w:ind w:firstLine="560" w:firstLineChars="200"/>
        <w:jc w:val="both"/>
        <w:rPr>
          <w:rFonts w:ascii="宋体" w:hAnsi="宋体" w:eastAsia="宋体" w:cs="宋体"/>
          <w:bCs/>
          <w:sz w:val="28"/>
          <w:szCs w:val="28"/>
          <w:lang w:eastAsia="zh-CN"/>
        </w:rPr>
      </w:pPr>
      <w:r>
        <w:rPr>
          <w:rFonts w:ascii="宋体" w:hAnsi="宋体" w:eastAsia="宋体" w:cs="宋体"/>
          <w:bCs/>
          <w:sz w:val="28"/>
          <w:szCs w:val="28"/>
          <w:lang w:eastAsia="zh-CN"/>
        </w:rPr>
        <w:t>因乙方原因造成的合同解除，甲方解除合同后不支付任何费用。</w:t>
      </w:r>
    </w:p>
    <w:p w14:paraId="70F4387D">
      <w:pPr>
        <w:spacing w:line="440" w:lineRule="exact"/>
        <w:ind w:firstLine="562" w:firstLineChars="200"/>
        <w:jc w:val="both"/>
        <w:rPr>
          <w:rFonts w:ascii="宋体" w:hAnsi="宋体" w:eastAsia="宋体" w:cs="宋体"/>
          <w:b/>
          <w:bCs/>
          <w:color w:val="auto"/>
          <w:sz w:val="28"/>
          <w:szCs w:val="28"/>
          <w:lang w:eastAsia="zh-CN"/>
        </w:rPr>
      </w:pPr>
      <w:r>
        <w:rPr>
          <w:rFonts w:hint="eastAsia" w:ascii="宋体" w:hAnsi="宋体" w:eastAsia="宋体" w:cs="宋体"/>
          <w:b/>
          <w:bCs/>
          <w:color w:val="auto"/>
          <w:sz w:val="28"/>
          <w:szCs w:val="28"/>
          <w:lang w:eastAsia="zh-CN"/>
        </w:rPr>
        <w:t>十、保密</w:t>
      </w:r>
    </w:p>
    <w:p w14:paraId="642808BF">
      <w:pPr>
        <w:spacing w:line="440" w:lineRule="exact"/>
        <w:ind w:firstLine="560" w:firstLineChars="200"/>
        <w:jc w:val="both"/>
        <w:rPr>
          <w:rFonts w:ascii="宋体" w:hAnsi="宋体" w:eastAsia="宋体" w:cs="宋体"/>
          <w:bCs/>
          <w:sz w:val="28"/>
          <w:szCs w:val="28"/>
          <w:lang w:eastAsia="zh-CN"/>
        </w:rPr>
      </w:pPr>
      <w:r>
        <w:rPr>
          <w:rFonts w:hint="eastAsia" w:ascii="宋体" w:hAnsi="宋体" w:eastAsia="宋体" w:cs="宋体"/>
          <w:bCs/>
          <w:sz w:val="28"/>
          <w:szCs w:val="28"/>
          <w:lang w:eastAsia="zh-CN"/>
        </w:rPr>
        <w:t>乙方应对甲方全部内容保密，保密期至合同结束后5年。</w:t>
      </w:r>
    </w:p>
    <w:p w14:paraId="6EE4729B">
      <w:pPr>
        <w:spacing w:line="440" w:lineRule="exact"/>
        <w:ind w:firstLine="562" w:firstLineChars="200"/>
        <w:jc w:val="both"/>
        <w:rPr>
          <w:rFonts w:ascii="宋体" w:hAnsi="宋体" w:eastAsia="宋体" w:cs="宋体"/>
          <w:b/>
          <w:bCs/>
          <w:color w:val="auto"/>
          <w:sz w:val="28"/>
          <w:szCs w:val="28"/>
        </w:rPr>
      </w:pPr>
      <w:r>
        <w:rPr>
          <w:rFonts w:hint="eastAsia" w:ascii="宋体" w:hAnsi="宋体" w:eastAsia="宋体" w:cs="宋体"/>
          <w:b/>
          <w:bCs/>
          <w:color w:val="auto"/>
          <w:sz w:val="28"/>
          <w:szCs w:val="28"/>
          <w:lang w:eastAsia="zh-CN"/>
        </w:rPr>
        <w:t>十一、</w:t>
      </w:r>
      <w:r>
        <w:rPr>
          <w:rFonts w:hint="eastAsia" w:ascii="宋体" w:hAnsi="宋体" w:eastAsia="宋体" w:cs="宋体"/>
          <w:b/>
          <w:bCs/>
          <w:color w:val="auto"/>
          <w:sz w:val="28"/>
          <w:szCs w:val="28"/>
        </w:rPr>
        <w:t>合同生效、仲裁及其他</w:t>
      </w:r>
    </w:p>
    <w:p w14:paraId="4D0DA1BD">
      <w:pPr>
        <w:spacing w:line="440" w:lineRule="exact"/>
        <w:ind w:firstLine="560" w:firstLineChars="200"/>
        <w:jc w:val="both"/>
        <w:rPr>
          <w:rFonts w:ascii="宋体" w:hAnsi="宋体" w:eastAsia="宋体" w:cs="宋体"/>
          <w:bCs/>
          <w:sz w:val="28"/>
          <w:szCs w:val="28"/>
          <w:lang w:eastAsia="zh-CN"/>
        </w:rPr>
      </w:pPr>
      <w:r>
        <w:rPr>
          <w:rFonts w:hint="eastAsia" w:ascii="宋体" w:hAnsi="宋体" w:eastAsia="宋体" w:cs="宋体"/>
          <w:bCs/>
          <w:sz w:val="28"/>
          <w:szCs w:val="28"/>
          <w:lang w:eastAsia="zh-CN"/>
        </w:rPr>
        <w:t>1、合同生效</w:t>
      </w:r>
    </w:p>
    <w:p w14:paraId="1F02AC33">
      <w:pPr>
        <w:spacing w:line="440" w:lineRule="exact"/>
        <w:ind w:firstLine="560" w:firstLineChars="200"/>
        <w:jc w:val="both"/>
        <w:rPr>
          <w:rFonts w:ascii="宋体" w:hAnsi="宋体" w:eastAsia="宋体" w:cs="宋体"/>
          <w:bCs/>
          <w:sz w:val="28"/>
          <w:szCs w:val="28"/>
          <w:lang w:eastAsia="zh-CN"/>
        </w:rPr>
      </w:pPr>
      <w:r>
        <w:rPr>
          <w:rFonts w:hint="eastAsia" w:ascii="宋体" w:hAnsi="宋体" w:eastAsia="宋体" w:cs="宋体"/>
          <w:bCs/>
          <w:sz w:val="28"/>
          <w:szCs w:val="28"/>
          <w:lang w:eastAsia="zh-CN"/>
        </w:rPr>
        <w:t>1.1本合同双方盖章签字后生效。</w:t>
      </w:r>
    </w:p>
    <w:p w14:paraId="4494E084">
      <w:pPr>
        <w:spacing w:line="440" w:lineRule="exact"/>
        <w:ind w:firstLine="560" w:firstLineChars="200"/>
        <w:jc w:val="both"/>
        <w:rPr>
          <w:rFonts w:ascii="宋体" w:hAnsi="宋体" w:eastAsia="宋体" w:cs="宋体"/>
          <w:bCs/>
          <w:sz w:val="28"/>
          <w:szCs w:val="28"/>
          <w:lang w:eastAsia="zh-CN"/>
        </w:rPr>
      </w:pPr>
      <w:r>
        <w:rPr>
          <w:rFonts w:hint="eastAsia" w:ascii="宋体" w:hAnsi="宋体" w:eastAsia="宋体" w:cs="宋体"/>
          <w:bCs/>
          <w:sz w:val="28"/>
          <w:szCs w:val="28"/>
          <w:lang w:eastAsia="zh-CN"/>
        </w:rPr>
        <w:t>2、争端解决方式及流程</w:t>
      </w:r>
    </w:p>
    <w:p w14:paraId="1E760671">
      <w:pPr>
        <w:spacing w:line="440" w:lineRule="exact"/>
        <w:ind w:firstLine="560" w:firstLineChars="200"/>
        <w:jc w:val="both"/>
        <w:rPr>
          <w:rFonts w:ascii="宋体" w:hAnsi="宋体" w:eastAsia="宋体" w:cs="宋体"/>
          <w:bCs/>
          <w:sz w:val="28"/>
          <w:szCs w:val="28"/>
          <w:lang w:eastAsia="zh-CN"/>
        </w:rPr>
      </w:pPr>
      <w:r>
        <w:rPr>
          <w:rFonts w:hint="eastAsia" w:ascii="宋体" w:hAnsi="宋体" w:eastAsia="宋体" w:cs="宋体"/>
          <w:bCs/>
          <w:sz w:val="28"/>
          <w:szCs w:val="28"/>
          <w:lang w:eastAsia="zh-CN"/>
        </w:rPr>
        <w:t>2.1 友好协商</w:t>
      </w:r>
    </w:p>
    <w:p w14:paraId="30E1D267">
      <w:pPr>
        <w:spacing w:line="440" w:lineRule="exact"/>
        <w:ind w:firstLine="560" w:firstLineChars="200"/>
        <w:jc w:val="both"/>
        <w:rPr>
          <w:rFonts w:ascii="宋体" w:hAnsi="宋体" w:eastAsia="宋体" w:cs="宋体"/>
          <w:bCs/>
          <w:sz w:val="28"/>
          <w:szCs w:val="28"/>
          <w:lang w:eastAsia="zh-CN"/>
        </w:rPr>
      </w:pPr>
      <w:r>
        <w:rPr>
          <w:rFonts w:hint="eastAsia" w:ascii="宋体" w:hAnsi="宋体" w:eastAsia="宋体" w:cs="宋体"/>
          <w:bCs/>
          <w:sz w:val="28"/>
          <w:szCs w:val="28"/>
          <w:lang w:eastAsia="zh-CN"/>
        </w:rPr>
        <w:t>本合同生效后，双方应严格遵守。如执行过程中发生争端，双方首先应友好协商解决。</w:t>
      </w:r>
    </w:p>
    <w:p w14:paraId="6251797B">
      <w:pPr>
        <w:spacing w:line="440" w:lineRule="exact"/>
        <w:ind w:firstLine="560" w:firstLineChars="200"/>
        <w:jc w:val="both"/>
        <w:rPr>
          <w:rFonts w:ascii="宋体" w:hAnsi="宋体" w:eastAsia="宋体" w:cs="宋体"/>
          <w:bCs/>
          <w:sz w:val="28"/>
          <w:szCs w:val="28"/>
          <w:lang w:eastAsia="zh-CN"/>
        </w:rPr>
      </w:pPr>
      <w:r>
        <w:rPr>
          <w:rFonts w:hint="eastAsia" w:ascii="宋体" w:hAnsi="宋体" w:eastAsia="宋体" w:cs="宋体"/>
          <w:bCs/>
          <w:sz w:val="28"/>
          <w:szCs w:val="28"/>
          <w:lang w:eastAsia="zh-CN"/>
        </w:rPr>
        <w:t>2.2 诉讼</w:t>
      </w:r>
    </w:p>
    <w:p w14:paraId="6AAE4922">
      <w:pPr>
        <w:spacing w:line="440" w:lineRule="exact"/>
        <w:ind w:firstLine="560" w:firstLineChars="200"/>
        <w:jc w:val="both"/>
        <w:rPr>
          <w:rFonts w:ascii="宋体" w:hAnsi="宋体" w:eastAsia="宋体" w:cs="宋体"/>
          <w:bCs/>
          <w:sz w:val="28"/>
          <w:szCs w:val="28"/>
          <w:lang w:eastAsia="zh-CN"/>
        </w:rPr>
      </w:pPr>
      <w:r>
        <w:rPr>
          <w:rFonts w:hint="eastAsia" w:ascii="宋体" w:hAnsi="宋体" w:eastAsia="宋体" w:cs="宋体"/>
          <w:bCs/>
          <w:sz w:val="28"/>
          <w:szCs w:val="28"/>
          <w:lang w:eastAsia="zh-CN"/>
        </w:rPr>
        <w:t>若双方协商不成时，向章丘区人民法院起诉。</w:t>
      </w:r>
    </w:p>
    <w:p w14:paraId="3B389B4E">
      <w:pPr>
        <w:spacing w:line="440" w:lineRule="exact"/>
        <w:ind w:firstLine="560" w:firstLineChars="200"/>
        <w:jc w:val="both"/>
        <w:rPr>
          <w:rFonts w:ascii="宋体" w:hAnsi="宋体" w:eastAsia="宋体" w:cs="宋体"/>
          <w:bCs/>
          <w:sz w:val="28"/>
          <w:szCs w:val="28"/>
          <w:lang w:eastAsia="zh-CN"/>
        </w:rPr>
      </w:pPr>
      <w:r>
        <w:rPr>
          <w:rFonts w:hint="eastAsia" w:ascii="宋体" w:hAnsi="宋体" w:eastAsia="宋体" w:cs="宋体"/>
          <w:bCs/>
          <w:sz w:val="28"/>
          <w:szCs w:val="28"/>
          <w:lang w:eastAsia="zh-CN"/>
        </w:rPr>
        <w:t>3、争端期的合同履行</w:t>
      </w:r>
    </w:p>
    <w:p w14:paraId="05AAE624">
      <w:pPr>
        <w:spacing w:line="440" w:lineRule="exact"/>
        <w:ind w:firstLine="560" w:firstLineChars="200"/>
        <w:jc w:val="both"/>
        <w:rPr>
          <w:rFonts w:ascii="宋体" w:hAnsi="宋体" w:eastAsia="宋体" w:cs="宋体"/>
          <w:bCs/>
          <w:sz w:val="28"/>
          <w:szCs w:val="28"/>
          <w:lang w:eastAsia="zh-CN"/>
        </w:rPr>
      </w:pPr>
      <w:r>
        <w:rPr>
          <w:rFonts w:hint="eastAsia" w:ascii="宋体" w:hAnsi="宋体" w:eastAsia="宋体" w:cs="宋体"/>
          <w:bCs/>
          <w:sz w:val="28"/>
          <w:szCs w:val="28"/>
          <w:lang w:eastAsia="zh-CN"/>
        </w:rPr>
        <w:t>3.1发生争端后，除非出现下列情况的，双方均应继续履行合同。</w:t>
      </w:r>
    </w:p>
    <w:p w14:paraId="084BAEA6">
      <w:pPr>
        <w:spacing w:line="440" w:lineRule="exact"/>
        <w:ind w:firstLine="560" w:firstLineChars="200"/>
        <w:jc w:val="both"/>
        <w:rPr>
          <w:rFonts w:ascii="宋体" w:hAnsi="宋体" w:eastAsia="宋体" w:cs="宋体"/>
          <w:bCs/>
          <w:sz w:val="28"/>
          <w:szCs w:val="28"/>
          <w:lang w:eastAsia="zh-CN"/>
        </w:rPr>
      </w:pPr>
      <w:r>
        <w:rPr>
          <w:rFonts w:hint="eastAsia" w:ascii="宋体" w:hAnsi="宋体" w:eastAsia="宋体" w:cs="宋体"/>
          <w:bCs/>
          <w:sz w:val="28"/>
          <w:szCs w:val="28"/>
          <w:lang w:eastAsia="zh-CN"/>
        </w:rPr>
        <w:t>3.1.1单方违约导致合同确已无法履行，双方协议停止履行；</w:t>
      </w:r>
    </w:p>
    <w:p w14:paraId="5A77D94A">
      <w:pPr>
        <w:spacing w:line="440" w:lineRule="exact"/>
        <w:ind w:firstLine="560" w:firstLineChars="200"/>
        <w:jc w:val="both"/>
        <w:rPr>
          <w:rFonts w:ascii="宋体" w:hAnsi="宋体" w:eastAsia="宋体" w:cs="宋体"/>
          <w:bCs/>
          <w:sz w:val="28"/>
          <w:szCs w:val="28"/>
          <w:lang w:eastAsia="zh-CN"/>
        </w:rPr>
      </w:pPr>
      <w:r>
        <w:rPr>
          <w:rFonts w:hint="eastAsia" w:ascii="宋体" w:hAnsi="宋体" w:eastAsia="宋体" w:cs="宋体"/>
          <w:bCs/>
          <w:sz w:val="28"/>
          <w:szCs w:val="28"/>
          <w:lang w:eastAsia="zh-CN"/>
        </w:rPr>
        <w:t>3.1.2经协调机构调解要求停止履行合同，且为双方接受；</w:t>
      </w:r>
    </w:p>
    <w:p w14:paraId="42D7D48F">
      <w:pPr>
        <w:spacing w:line="440" w:lineRule="exact"/>
        <w:ind w:firstLine="560" w:firstLineChars="200"/>
        <w:jc w:val="both"/>
        <w:rPr>
          <w:rFonts w:ascii="宋体" w:hAnsi="宋体" w:eastAsia="宋体" w:cs="宋体"/>
          <w:bCs/>
          <w:sz w:val="28"/>
          <w:szCs w:val="28"/>
          <w:lang w:eastAsia="zh-CN"/>
        </w:rPr>
      </w:pPr>
      <w:r>
        <w:rPr>
          <w:rFonts w:hint="eastAsia" w:ascii="宋体" w:hAnsi="宋体" w:eastAsia="宋体" w:cs="宋体"/>
          <w:bCs/>
          <w:sz w:val="28"/>
          <w:szCs w:val="28"/>
          <w:lang w:eastAsia="zh-CN"/>
        </w:rPr>
        <w:t>3.1.3法院要求停止履行合同。</w:t>
      </w:r>
    </w:p>
    <w:p w14:paraId="6D024245">
      <w:pPr>
        <w:spacing w:line="440" w:lineRule="exact"/>
        <w:ind w:firstLine="560" w:firstLineChars="200"/>
        <w:jc w:val="both"/>
        <w:rPr>
          <w:rFonts w:ascii="宋体" w:hAnsi="宋体" w:eastAsia="宋体" w:cs="宋体"/>
          <w:sz w:val="28"/>
          <w:szCs w:val="28"/>
          <w:lang w:eastAsia="zh-CN"/>
        </w:rPr>
      </w:pPr>
      <w:r>
        <w:rPr>
          <w:rFonts w:hint="eastAsia" w:ascii="宋体" w:hAnsi="宋体" w:eastAsia="宋体" w:cs="宋体"/>
          <w:sz w:val="28"/>
          <w:szCs w:val="28"/>
          <w:lang w:eastAsia="zh-CN"/>
        </w:rPr>
        <w:t>4、合同份数</w:t>
      </w:r>
    </w:p>
    <w:p w14:paraId="0AB5467C">
      <w:pPr>
        <w:spacing w:line="440" w:lineRule="exact"/>
        <w:ind w:firstLine="560" w:firstLineChars="200"/>
        <w:jc w:val="both"/>
        <w:rPr>
          <w:rFonts w:ascii="宋体" w:hAnsi="宋体" w:eastAsia="宋体" w:cs="宋体"/>
          <w:bCs/>
          <w:sz w:val="28"/>
          <w:szCs w:val="28"/>
          <w:lang w:eastAsia="zh-CN"/>
        </w:rPr>
      </w:pPr>
      <w:r>
        <w:rPr>
          <w:rFonts w:hint="eastAsia" w:ascii="宋体" w:hAnsi="宋体" w:eastAsia="宋体" w:cs="宋体"/>
          <w:bCs/>
          <w:sz w:val="28"/>
          <w:szCs w:val="28"/>
          <w:lang w:eastAsia="zh-CN"/>
        </w:rPr>
        <w:t>本合同一式陆份，甲方肆份，乙方贰份，具有同等法律效力。</w:t>
      </w:r>
    </w:p>
    <w:p w14:paraId="675DA86F">
      <w:pPr>
        <w:spacing w:line="440" w:lineRule="exact"/>
        <w:ind w:firstLine="560" w:firstLineChars="200"/>
        <w:jc w:val="both"/>
        <w:rPr>
          <w:rFonts w:ascii="宋体" w:hAnsi="宋体" w:eastAsia="宋体" w:cs="宋体"/>
          <w:bCs/>
          <w:sz w:val="28"/>
          <w:szCs w:val="28"/>
          <w:lang w:eastAsia="zh-CN"/>
        </w:rPr>
      </w:pPr>
      <w:r>
        <w:rPr>
          <w:rFonts w:hint="eastAsia" w:ascii="宋体" w:hAnsi="宋体" w:eastAsia="宋体" w:cs="宋体"/>
          <w:bCs/>
          <w:sz w:val="28"/>
          <w:szCs w:val="28"/>
          <w:lang w:eastAsia="zh-CN"/>
        </w:rPr>
        <w:t>5、本合同未尽事宜，甲乙双方另行协商解决。</w:t>
      </w:r>
    </w:p>
    <w:p w14:paraId="0F139CAB">
      <w:pPr>
        <w:spacing w:line="440" w:lineRule="exact"/>
        <w:ind w:firstLine="560" w:firstLineChars="200"/>
        <w:jc w:val="both"/>
        <w:rPr>
          <w:rFonts w:ascii="宋体" w:hAnsi="宋体" w:eastAsia="宋体" w:cs="宋体"/>
          <w:bCs/>
          <w:sz w:val="28"/>
          <w:szCs w:val="28"/>
          <w:lang w:eastAsia="zh-CN"/>
        </w:rPr>
      </w:pPr>
      <w:r>
        <w:rPr>
          <w:rFonts w:hint="eastAsia" w:ascii="宋体" w:hAnsi="宋体" w:eastAsia="宋体" w:cs="宋体"/>
          <w:bCs/>
          <w:sz w:val="28"/>
          <w:szCs w:val="28"/>
          <w:lang w:eastAsia="zh-CN"/>
        </w:rPr>
        <w:t>6、附件</w:t>
      </w:r>
    </w:p>
    <w:p w14:paraId="7E6E06A3">
      <w:pPr>
        <w:pStyle w:val="12"/>
        <w:spacing w:after="0" w:line="440" w:lineRule="exact"/>
        <w:ind w:left="0" w:leftChars="0" w:firstLine="560"/>
        <w:rPr>
          <w:rFonts w:ascii="宋体" w:hAnsi="宋体" w:eastAsia="宋体" w:cs="宋体"/>
          <w:bCs/>
          <w:sz w:val="28"/>
          <w:szCs w:val="28"/>
          <w:lang w:eastAsia="zh-CN"/>
        </w:rPr>
      </w:pPr>
      <w:r>
        <w:rPr>
          <w:rFonts w:hint="eastAsia" w:ascii="宋体" w:hAnsi="宋体" w:eastAsia="宋体" w:cs="宋体"/>
          <w:bCs/>
          <w:sz w:val="28"/>
          <w:szCs w:val="28"/>
          <w:lang w:eastAsia="zh-CN"/>
        </w:rPr>
        <w:t>附件1 廉洁协议书</w:t>
      </w:r>
    </w:p>
    <w:tbl>
      <w:tblPr>
        <w:tblStyle w:val="13"/>
        <w:tblW w:w="9875" w:type="dxa"/>
        <w:jc w:val="center"/>
        <w:tblBorders>
          <w:top w:val="single" w:color="auto" w:sz="12" w:space="0"/>
          <w:left w:val="none" w:color="auto" w:sz="0" w:space="0"/>
          <w:bottom w:val="single" w:color="auto" w:sz="12" w:space="0"/>
          <w:right w:val="none" w:color="auto" w:sz="0" w:space="0"/>
          <w:insideH w:val="single" w:color="auto" w:sz="12" w:space="0"/>
          <w:insideV w:val="none" w:color="auto" w:sz="0" w:space="0"/>
        </w:tblBorders>
        <w:tblLayout w:type="fixed"/>
        <w:tblCellMar>
          <w:top w:w="0" w:type="dxa"/>
          <w:left w:w="0" w:type="dxa"/>
          <w:bottom w:w="0" w:type="dxa"/>
          <w:right w:w="0" w:type="dxa"/>
        </w:tblCellMar>
      </w:tblPr>
      <w:tblGrid>
        <w:gridCol w:w="5085"/>
        <w:gridCol w:w="4790"/>
      </w:tblGrid>
      <w:tr w14:paraId="4B2334A6">
        <w:tblPrEx>
          <w:tblBorders>
            <w:top w:val="single" w:color="auto" w:sz="12" w:space="0"/>
            <w:left w:val="none" w:color="auto" w:sz="0" w:space="0"/>
            <w:bottom w:val="single" w:color="auto" w:sz="12" w:space="0"/>
            <w:right w:val="none" w:color="auto" w:sz="0" w:space="0"/>
            <w:insideH w:val="single" w:color="auto" w:sz="12" w:space="0"/>
            <w:insideV w:val="none" w:color="auto" w:sz="0" w:space="0"/>
          </w:tblBorders>
          <w:tblCellMar>
            <w:top w:w="0" w:type="dxa"/>
            <w:left w:w="0" w:type="dxa"/>
            <w:bottom w:w="0" w:type="dxa"/>
            <w:right w:w="0" w:type="dxa"/>
          </w:tblCellMar>
        </w:tblPrEx>
        <w:trPr>
          <w:trHeight w:val="1134" w:hRule="atLeast"/>
          <w:jc w:val="center"/>
        </w:trPr>
        <w:tc>
          <w:tcPr>
            <w:tcW w:w="5085" w:type="dxa"/>
            <w:tcBorders>
              <w:top w:val="single" w:color="auto" w:sz="12" w:space="0"/>
              <w:left w:val="nil"/>
              <w:bottom w:val="single" w:color="auto" w:sz="12" w:space="0"/>
              <w:right w:val="nil"/>
            </w:tcBorders>
            <w:vAlign w:val="center"/>
          </w:tcPr>
          <w:p w14:paraId="5E019619">
            <w:pPr>
              <w:spacing w:line="440" w:lineRule="exact"/>
              <w:ind w:firstLine="560" w:firstLineChars="200"/>
              <w:jc w:val="both"/>
              <w:rPr>
                <w:rFonts w:ascii="宋体" w:hAnsi="宋体" w:eastAsia="宋体" w:cs="宋体"/>
                <w:sz w:val="28"/>
                <w:szCs w:val="28"/>
                <w:lang w:eastAsia="zh-CN"/>
              </w:rPr>
            </w:pPr>
            <w:r>
              <w:rPr>
                <w:rFonts w:hint="eastAsia" w:ascii="宋体" w:hAnsi="宋体" w:eastAsia="宋体" w:cs="宋体"/>
                <w:sz w:val="28"/>
                <w:szCs w:val="28"/>
                <w:lang w:eastAsia="zh-CN"/>
              </w:rPr>
              <w:t xml:space="preserve">甲方（盖章）：山东济钢环保新材料有限公司            </w:t>
            </w:r>
          </w:p>
        </w:tc>
        <w:tc>
          <w:tcPr>
            <w:tcW w:w="4790" w:type="dxa"/>
            <w:tcBorders>
              <w:top w:val="single" w:color="auto" w:sz="12" w:space="0"/>
              <w:left w:val="nil"/>
              <w:bottom w:val="single" w:color="auto" w:sz="12" w:space="0"/>
              <w:right w:val="nil"/>
            </w:tcBorders>
            <w:vAlign w:val="center"/>
          </w:tcPr>
          <w:p w14:paraId="7DE812B9">
            <w:pPr>
              <w:spacing w:line="440" w:lineRule="exact"/>
              <w:ind w:firstLine="540" w:firstLineChars="200"/>
              <w:jc w:val="both"/>
              <w:rPr>
                <w:rFonts w:ascii="宋体" w:hAnsi="宋体" w:eastAsia="宋体" w:cs="宋体"/>
                <w:b/>
                <w:spacing w:val="-5"/>
                <w:sz w:val="28"/>
                <w:szCs w:val="28"/>
                <w:lang w:eastAsia="zh-CN"/>
              </w:rPr>
            </w:pPr>
            <w:r>
              <w:rPr>
                <w:rFonts w:hint="eastAsia" w:ascii="宋体" w:hAnsi="宋体" w:eastAsia="宋体" w:cs="宋体"/>
                <w:spacing w:val="-5"/>
                <w:sz w:val="28"/>
                <w:szCs w:val="28"/>
                <w:lang w:eastAsia="zh-CN"/>
              </w:rPr>
              <w:t xml:space="preserve">乙方（盖章）：   </w:t>
            </w:r>
          </w:p>
        </w:tc>
      </w:tr>
      <w:tr w14:paraId="28E5B07D">
        <w:tblPrEx>
          <w:tblBorders>
            <w:top w:val="single" w:color="auto" w:sz="12" w:space="0"/>
            <w:left w:val="none" w:color="auto" w:sz="0" w:space="0"/>
            <w:bottom w:val="single" w:color="auto" w:sz="12" w:space="0"/>
            <w:right w:val="none" w:color="auto" w:sz="0" w:space="0"/>
            <w:insideH w:val="single" w:color="auto" w:sz="12" w:space="0"/>
            <w:insideV w:val="none" w:color="auto" w:sz="0" w:space="0"/>
          </w:tblBorders>
          <w:tblCellMar>
            <w:top w:w="0" w:type="dxa"/>
            <w:left w:w="0" w:type="dxa"/>
            <w:bottom w:w="0" w:type="dxa"/>
            <w:right w:w="0" w:type="dxa"/>
          </w:tblCellMar>
        </w:tblPrEx>
        <w:trPr>
          <w:trHeight w:val="510" w:hRule="atLeast"/>
          <w:jc w:val="center"/>
        </w:trPr>
        <w:tc>
          <w:tcPr>
            <w:tcW w:w="5085" w:type="dxa"/>
            <w:tcBorders>
              <w:top w:val="single" w:color="auto" w:sz="12" w:space="0"/>
              <w:left w:val="nil"/>
              <w:bottom w:val="single" w:color="auto" w:sz="12" w:space="0"/>
              <w:right w:val="nil"/>
            </w:tcBorders>
            <w:vAlign w:val="center"/>
          </w:tcPr>
          <w:p w14:paraId="20A79E72">
            <w:pPr>
              <w:spacing w:line="440" w:lineRule="exact"/>
              <w:ind w:firstLine="560" w:firstLineChars="200"/>
              <w:jc w:val="both"/>
              <w:rPr>
                <w:rFonts w:ascii="宋体" w:hAnsi="宋体" w:eastAsia="宋体" w:cs="宋体"/>
                <w:sz w:val="28"/>
                <w:szCs w:val="28"/>
              </w:rPr>
            </w:pPr>
            <w:r>
              <w:rPr>
                <w:rFonts w:hint="eastAsia" w:ascii="宋体" w:hAnsi="宋体" w:eastAsia="宋体" w:cs="宋体"/>
                <w:sz w:val="28"/>
                <w:szCs w:val="28"/>
              </w:rPr>
              <w:t xml:space="preserve">授权代表（签字）：                             </w:t>
            </w:r>
          </w:p>
        </w:tc>
        <w:tc>
          <w:tcPr>
            <w:tcW w:w="4790" w:type="dxa"/>
            <w:tcBorders>
              <w:top w:val="single" w:color="auto" w:sz="12" w:space="0"/>
              <w:left w:val="nil"/>
              <w:bottom w:val="single" w:color="auto" w:sz="12" w:space="0"/>
              <w:right w:val="nil"/>
            </w:tcBorders>
            <w:vAlign w:val="center"/>
          </w:tcPr>
          <w:p w14:paraId="59764298">
            <w:pPr>
              <w:spacing w:line="440" w:lineRule="exact"/>
              <w:ind w:firstLine="560" w:firstLineChars="200"/>
              <w:jc w:val="both"/>
              <w:rPr>
                <w:rFonts w:ascii="宋体" w:hAnsi="宋体" w:eastAsia="宋体" w:cs="宋体"/>
                <w:sz w:val="28"/>
                <w:szCs w:val="28"/>
              </w:rPr>
            </w:pPr>
            <w:r>
              <w:rPr>
                <w:rFonts w:hint="eastAsia" w:ascii="宋体" w:hAnsi="宋体" w:eastAsia="宋体" w:cs="宋体"/>
                <w:sz w:val="28"/>
                <w:szCs w:val="28"/>
              </w:rPr>
              <w:t>授权代表（签字）：</w:t>
            </w:r>
          </w:p>
        </w:tc>
      </w:tr>
      <w:tr w14:paraId="346B94E3">
        <w:tblPrEx>
          <w:tblBorders>
            <w:top w:val="single" w:color="auto" w:sz="12" w:space="0"/>
            <w:left w:val="none" w:color="auto" w:sz="0" w:space="0"/>
            <w:bottom w:val="single" w:color="auto" w:sz="12" w:space="0"/>
            <w:right w:val="none" w:color="auto" w:sz="0" w:space="0"/>
            <w:insideH w:val="single" w:color="auto" w:sz="12" w:space="0"/>
            <w:insideV w:val="none" w:color="auto" w:sz="0" w:space="0"/>
          </w:tblBorders>
          <w:tblCellMar>
            <w:top w:w="0" w:type="dxa"/>
            <w:left w:w="0" w:type="dxa"/>
            <w:bottom w:w="0" w:type="dxa"/>
            <w:right w:w="0" w:type="dxa"/>
          </w:tblCellMar>
        </w:tblPrEx>
        <w:trPr>
          <w:trHeight w:val="510" w:hRule="atLeast"/>
          <w:jc w:val="center"/>
        </w:trPr>
        <w:tc>
          <w:tcPr>
            <w:tcW w:w="5085" w:type="dxa"/>
            <w:tcBorders>
              <w:top w:val="single" w:color="auto" w:sz="12" w:space="0"/>
              <w:left w:val="nil"/>
              <w:bottom w:val="single" w:color="auto" w:sz="12" w:space="0"/>
              <w:right w:val="nil"/>
            </w:tcBorders>
            <w:vAlign w:val="center"/>
          </w:tcPr>
          <w:p w14:paraId="0EB07B23">
            <w:pPr>
              <w:spacing w:line="440" w:lineRule="exact"/>
              <w:ind w:firstLine="540" w:firstLineChars="200"/>
              <w:jc w:val="both"/>
              <w:rPr>
                <w:rFonts w:ascii="宋体" w:hAnsi="宋体" w:eastAsia="宋体" w:cs="宋体"/>
                <w:spacing w:val="-5"/>
                <w:sz w:val="28"/>
                <w:szCs w:val="28"/>
                <w:lang w:eastAsia="zh-CN"/>
              </w:rPr>
            </w:pPr>
            <w:r>
              <w:rPr>
                <w:rFonts w:hint="eastAsia" w:ascii="宋体" w:hAnsi="宋体" w:eastAsia="宋体" w:cs="宋体"/>
                <w:spacing w:val="-5"/>
                <w:sz w:val="28"/>
                <w:szCs w:val="28"/>
                <w:lang w:eastAsia="zh-CN"/>
              </w:rPr>
              <w:t>开户行:</w:t>
            </w:r>
            <w:r>
              <w:rPr>
                <w:rFonts w:hint="eastAsia" w:ascii="宋体" w:hAnsi="宋体" w:eastAsia="宋体" w:cs="宋体"/>
                <w:sz w:val="28"/>
                <w:szCs w:val="28"/>
                <w:lang w:eastAsia="zh-CN"/>
              </w:rPr>
              <w:t xml:space="preserve"> 中国民生银行济南章丘支行</w:t>
            </w:r>
          </w:p>
        </w:tc>
        <w:tc>
          <w:tcPr>
            <w:tcW w:w="4790" w:type="dxa"/>
            <w:tcBorders>
              <w:top w:val="single" w:color="auto" w:sz="12" w:space="0"/>
              <w:left w:val="nil"/>
              <w:bottom w:val="single" w:color="auto" w:sz="12" w:space="0"/>
              <w:right w:val="nil"/>
            </w:tcBorders>
            <w:vAlign w:val="center"/>
          </w:tcPr>
          <w:p w14:paraId="2370AB62">
            <w:pPr>
              <w:spacing w:line="440" w:lineRule="exact"/>
              <w:ind w:firstLine="540" w:firstLineChars="200"/>
              <w:jc w:val="both"/>
              <w:rPr>
                <w:rFonts w:ascii="宋体" w:hAnsi="宋体" w:eastAsia="宋体" w:cs="宋体"/>
                <w:spacing w:val="-5"/>
                <w:sz w:val="28"/>
                <w:szCs w:val="28"/>
              </w:rPr>
            </w:pPr>
            <w:r>
              <w:rPr>
                <w:rFonts w:hint="eastAsia" w:ascii="宋体" w:hAnsi="宋体" w:eastAsia="宋体" w:cs="宋体"/>
                <w:spacing w:val="-5"/>
                <w:sz w:val="28"/>
                <w:szCs w:val="28"/>
              </w:rPr>
              <w:t xml:space="preserve">开户行: </w:t>
            </w:r>
          </w:p>
        </w:tc>
      </w:tr>
      <w:tr w14:paraId="3C3508E3">
        <w:tblPrEx>
          <w:tblBorders>
            <w:top w:val="single" w:color="auto" w:sz="12" w:space="0"/>
            <w:left w:val="none" w:color="auto" w:sz="0" w:space="0"/>
            <w:bottom w:val="single" w:color="auto" w:sz="12" w:space="0"/>
            <w:right w:val="none" w:color="auto" w:sz="0" w:space="0"/>
            <w:insideH w:val="single" w:color="auto" w:sz="12" w:space="0"/>
            <w:insideV w:val="none" w:color="auto" w:sz="0" w:space="0"/>
          </w:tblBorders>
          <w:tblCellMar>
            <w:top w:w="0" w:type="dxa"/>
            <w:left w:w="0" w:type="dxa"/>
            <w:bottom w:w="0" w:type="dxa"/>
            <w:right w:w="0" w:type="dxa"/>
          </w:tblCellMar>
        </w:tblPrEx>
        <w:trPr>
          <w:trHeight w:val="510" w:hRule="atLeast"/>
          <w:jc w:val="center"/>
        </w:trPr>
        <w:tc>
          <w:tcPr>
            <w:tcW w:w="5085" w:type="dxa"/>
            <w:tcBorders>
              <w:top w:val="single" w:color="auto" w:sz="12" w:space="0"/>
              <w:left w:val="nil"/>
              <w:bottom w:val="single" w:color="auto" w:sz="12" w:space="0"/>
              <w:right w:val="nil"/>
            </w:tcBorders>
            <w:vAlign w:val="center"/>
          </w:tcPr>
          <w:p w14:paraId="1E3B8A7B">
            <w:pPr>
              <w:spacing w:line="440" w:lineRule="exact"/>
              <w:ind w:firstLine="560" w:firstLineChars="200"/>
              <w:jc w:val="both"/>
              <w:rPr>
                <w:rFonts w:ascii="宋体" w:hAnsi="宋体" w:eastAsia="宋体" w:cs="宋体"/>
                <w:spacing w:val="-5"/>
                <w:sz w:val="28"/>
                <w:szCs w:val="28"/>
              </w:rPr>
            </w:pPr>
            <w:r>
              <w:rPr>
                <w:rFonts w:hint="eastAsia" w:ascii="宋体" w:hAnsi="宋体" w:eastAsia="宋体" w:cs="宋体"/>
                <w:sz w:val="28"/>
                <w:szCs w:val="28"/>
              </w:rPr>
              <w:t>账号</w:t>
            </w:r>
            <w:r>
              <w:rPr>
                <w:rFonts w:hint="eastAsia" w:ascii="宋体" w:hAnsi="宋体" w:eastAsia="宋体" w:cs="宋体"/>
                <w:spacing w:val="-5"/>
                <w:sz w:val="28"/>
                <w:szCs w:val="28"/>
              </w:rPr>
              <w:t>：</w:t>
            </w:r>
            <w:r>
              <w:rPr>
                <w:rFonts w:hint="eastAsia" w:ascii="宋体" w:hAnsi="宋体" w:eastAsia="宋体" w:cs="宋体"/>
                <w:sz w:val="28"/>
                <w:szCs w:val="28"/>
              </w:rPr>
              <w:t>609055119</w:t>
            </w:r>
          </w:p>
        </w:tc>
        <w:tc>
          <w:tcPr>
            <w:tcW w:w="4790" w:type="dxa"/>
            <w:tcBorders>
              <w:top w:val="single" w:color="auto" w:sz="12" w:space="0"/>
              <w:left w:val="nil"/>
              <w:bottom w:val="single" w:color="auto" w:sz="12" w:space="0"/>
              <w:right w:val="nil"/>
            </w:tcBorders>
            <w:vAlign w:val="center"/>
          </w:tcPr>
          <w:p w14:paraId="6D3C4522">
            <w:pPr>
              <w:spacing w:line="440" w:lineRule="exact"/>
              <w:ind w:firstLine="560" w:firstLineChars="200"/>
              <w:jc w:val="both"/>
              <w:rPr>
                <w:rFonts w:ascii="宋体" w:hAnsi="宋体" w:eastAsia="宋体" w:cs="宋体"/>
                <w:spacing w:val="-5"/>
                <w:sz w:val="28"/>
                <w:szCs w:val="28"/>
              </w:rPr>
            </w:pPr>
            <w:r>
              <w:rPr>
                <w:rFonts w:hint="eastAsia" w:ascii="宋体" w:hAnsi="宋体" w:eastAsia="宋体" w:cs="宋体"/>
                <w:sz w:val="28"/>
                <w:szCs w:val="28"/>
              </w:rPr>
              <w:t>账号</w:t>
            </w:r>
            <w:r>
              <w:rPr>
                <w:rFonts w:hint="eastAsia" w:ascii="宋体" w:hAnsi="宋体" w:eastAsia="宋体" w:cs="宋体"/>
                <w:spacing w:val="-5"/>
                <w:sz w:val="28"/>
                <w:szCs w:val="28"/>
              </w:rPr>
              <w:t>：</w:t>
            </w:r>
          </w:p>
        </w:tc>
      </w:tr>
      <w:tr w14:paraId="4405CCDC">
        <w:tblPrEx>
          <w:tblBorders>
            <w:top w:val="single" w:color="auto" w:sz="12" w:space="0"/>
            <w:left w:val="none" w:color="auto" w:sz="0" w:space="0"/>
            <w:bottom w:val="single" w:color="auto" w:sz="12" w:space="0"/>
            <w:right w:val="none" w:color="auto" w:sz="0" w:space="0"/>
            <w:insideH w:val="single" w:color="auto" w:sz="12" w:space="0"/>
            <w:insideV w:val="none" w:color="auto" w:sz="0" w:space="0"/>
          </w:tblBorders>
          <w:tblCellMar>
            <w:top w:w="0" w:type="dxa"/>
            <w:left w:w="0" w:type="dxa"/>
            <w:bottom w:w="0" w:type="dxa"/>
            <w:right w:w="0" w:type="dxa"/>
          </w:tblCellMar>
        </w:tblPrEx>
        <w:trPr>
          <w:trHeight w:val="510" w:hRule="atLeast"/>
          <w:jc w:val="center"/>
        </w:trPr>
        <w:tc>
          <w:tcPr>
            <w:tcW w:w="5085" w:type="dxa"/>
            <w:tcBorders>
              <w:top w:val="single" w:color="auto" w:sz="12" w:space="0"/>
              <w:left w:val="nil"/>
              <w:bottom w:val="single" w:color="auto" w:sz="12" w:space="0"/>
              <w:right w:val="nil"/>
            </w:tcBorders>
            <w:vAlign w:val="center"/>
          </w:tcPr>
          <w:p w14:paraId="59A2B6B8">
            <w:pPr>
              <w:spacing w:line="440" w:lineRule="exact"/>
              <w:ind w:firstLine="540" w:firstLineChars="200"/>
              <w:jc w:val="both"/>
              <w:rPr>
                <w:rFonts w:ascii="宋体" w:hAnsi="宋体" w:eastAsia="宋体" w:cs="宋体"/>
                <w:spacing w:val="-5"/>
                <w:sz w:val="28"/>
                <w:szCs w:val="28"/>
              </w:rPr>
            </w:pPr>
            <w:r>
              <w:rPr>
                <w:rFonts w:hint="eastAsia" w:ascii="宋体" w:hAnsi="宋体" w:eastAsia="宋体" w:cs="宋体"/>
                <w:spacing w:val="-5"/>
                <w:sz w:val="28"/>
                <w:szCs w:val="28"/>
              </w:rPr>
              <w:t>统一社会信用代码：</w:t>
            </w:r>
            <w:r>
              <w:rPr>
                <w:rFonts w:hint="eastAsia" w:ascii="宋体" w:hAnsi="宋体" w:eastAsia="宋体" w:cs="宋体"/>
                <w:sz w:val="28"/>
                <w:szCs w:val="28"/>
              </w:rPr>
              <w:t>91370181MA3MJQRU4Y</w:t>
            </w:r>
          </w:p>
        </w:tc>
        <w:tc>
          <w:tcPr>
            <w:tcW w:w="4790" w:type="dxa"/>
            <w:tcBorders>
              <w:top w:val="single" w:color="auto" w:sz="12" w:space="0"/>
              <w:left w:val="nil"/>
              <w:bottom w:val="single" w:color="auto" w:sz="12" w:space="0"/>
              <w:right w:val="nil"/>
            </w:tcBorders>
            <w:vAlign w:val="center"/>
          </w:tcPr>
          <w:p w14:paraId="52488AE8">
            <w:pPr>
              <w:spacing w:line="440" w:lineRule="exact"/>
              <w:ind w:firstLine="540" w:firstLineChars="200"/>
              <w:jc w:val="both"/>
              <w:rPr>
                <w:rFonts w:ascii="宋体" w:hAnsi="宋体" w:eastAsia="宋体" w:cs="宋体"/>
                <w:spacing w:val="-5"/>
                <w:sz w:val="28"/>
                <w:szCs w:val="28"/>
              </w:rPr>
            </w:pPr>
            <w:r>
              <w:rPr>
                <w:rFonts w:hint="eastAsia" w:ascii="宋体" w:hAnsi="宋体" w:eastAsia="宋体" w:cs="宋体"/>
                <w:spacing w:val="-5"/>
                <w:sz w:val="28"/>
                <w:szCs w:val="28"/>
              </w:rPr>
              <w:t>统一社会信用代码：</w:t>
            </w:r>
          </w:p>
        </w:tc>
      </w:tr>
      <w:tr w14:paraId="269C76AE">
        <w:tblPrEx>
          <w:tblBorders>
            <w:top w:val="single" w:color="auto" w:sz="12" w:space="0"/>
            <w:left w:val="none" w:color="auto" w:sz="0" w:space="0"/>
            <w:bottom w:val="single" w:color="auto" w:sz="12" w:space="0"/>
            <w:right w:val="none" w:color="auto" w:sz="0" w:space="0"/>
            <w:insideH w:val="single" w:color="auto" w:sz="12" w:space="0"/>
            <w:insideV w:val="none" w:color="auto" w:sz="0" w:space="0"/>
          </w:tblBorders>
          <w:tblCellMar>
            <w:top w:w="0" w:type="dxa"/>
            <w:left w:w="0" w:type="dxa"/>
            <w:bottom w:w="0" w:type="dxa"/>
            <w:right w:w="0" w:type="dxa"/>
          </w:tblCellMar>
        </w:tblPrEx>
        <w:trPr>
          <w:trHeight w:val="510" w:hRule="atLeast"/>
          <w:jc w:val="center"/>
        </w:trPr>
        <w:tc>
          <w:tcPr>
            <w:tcW w:w="5085" w:type="dxa"/>
            <w:tcBorders>
              <w:top w:val="single" w:color="auto" w:sz="12" w:space="0"/>
              <w:left w:val="nil"/>
              <w:bottom w:val="single" w:color="auto" w:sz="12" w:space="0"/>
              <w:right w:val="nil"/>
            </w:tcBorders>
            <w:vAlign w:val="center"/>
          </w:tcPr>
          <w:p w14:paraId="2D90E0F3">
            <w:pPr>
              <w:spacing w:line="440" w:lineRule="exact"/>
              <w:ind w:firstLine="540" w:firstLineChars="200"/>
              <w:jc w:val="both"/>
              <w:rPr>
                <w:rFonts w:ascii="宋体" w:hAnsi="宋体" w:eastAsia="宋体" w:cs="宋体"/>
                <w:b/>
                <w:spacing w:val="-10"/>
                <w:sz w:val="28"/>
                <w:szCs w:val="28"/>
                <w:lang w:eastAsia="zh-CN"/>
              </w:rPr>
            </w:pPr>
            <w:r>
              <w:rPr>
                <w:rFonts w:hint="eastAsia" w:ascii="宋体" w:hAnsi="宋体" w:eastAsia="宋体" w:cs="宋体"/>
                <w:spacing w:val="-5"/>
                <w:sz w:val="28"/>
                <w:szCs w:val="28"/>
                <w:lang w:eastAsia="zh-CN"/>
              </w:rPr>
              <w:t>地址：</w:t>
            </w:r>
            <w:r>
              <w:rPr>
                <w:rFonts w:hint="eastAsia" w:ascii="宋体" w:hAnsi="宋体" w:eastAsia="宋体" w:cs="宋体"/>
                <w:sz w:val="28"/>
                <w:szCs w:val="28"/>
                <w:lang w:eastAsia="zh-CN"/>
              </w:rPr>
              <w:t>山东省济南市章丘区官庄街道青野村东</w:t>
            </w:r>
          </w:p>
        </w:tc>
        <w:tc>
          <w:tcPr>
            <w:tcW w:w="4790" w:type="dxa"/>
            <w:tcBorders>
              <w:top w:val="single" w:color="auto" w:sz="12" w:space="0"/>
              <w:left w:val="nil"/>
              <w:bottom w:val="single" w:color="auto" w:sz="12" w:space="0"/>
              <w:right w:val="nil"/>
            </w:tcBorders>
          </w:tcPr>
          <w:p w14:paraId="2A1299A1">
            <w:pPr>
              <w:spacing w:line="440" w:lineRule="exact"/>
              <w:ind w:firstLine="540" w:firstLineChars="200"/>
              <w:jc w:val="both"/>
              <w:rPr>
                <w:rFonts w:ascii="宋体" w:hAnsi="宋体" w:eastAsia="宋体" w:cs="宋体"/>
                <w:b/>
                <w:spacing w:val="-10"/>
                <w:sz w:val="28"/>
                <w:szCs w:val="28"/>
              </w:rPr>
            </w:pPr>
            <w:r>
              <w:rPr>
                <w:rFonts w:hint="eastAsia" w:ascii="宋体" w:hAnsi="宋体" w:eastAsia="宋体" w:cs="宋体"/>
                <w:spacing w:val="-5"/>
                <w:sz w:val="28"/>
                <w:szCs w:val="28"/>
              </w:rPr>
              <w:t>地址：</w:t>
            </w:r>
          </w:p>
        </w:tc>
      </w:tr>
      <w:tr w14:paraId="3C5E9588">
        <w:tblPrEx>
          <w:tblBorders>
            <w:top w:val="single" w:color="auto" w:sz="12" w:space="0"/>
            <w:left w:val="none" w:color="auto" w:sz="0" w:space="0"/>
            <w:bottom w:val="single" w:color="auto" w:sz="12" w:space="0"/>
            <w:right w:val="none" w:color="auto" w:sz="0" w:space="0"/>
            <w:insideH w:val="single" w:color="auto" w:sz="12" w:space="0"/>
            <w:insideV w:val="none" w:color="auto" w:sz="0" w:space="0"/>
          </w:tblBorders>
          <w:tblCellMar>
            <w:top w:w="0" w:type="dxa"/>
            <w:left w:w="0" w:type="dxa"/>
            <w:bottom w:w="0" w:type="dxa"/>
            <w:right w:w="0" w:type="dxa"/>
          </w:tblCellMar>
        </w:tblPrEx>
        <w:trPr>
          <w:trHeight w:val="510" w:hRule="atLeast"/>
          <w:jc w:val="center"/>
        </w:trPr>
        <w:tc>
          <w:tcPr>
            <w:tcW w:w="5085" w:type="dxa"/>
            <w:tcBorders>
              <w:top w:val="single" w:color="auto" w:sz="12" w:space="0"/>
              <w:left w:val="nil"/>
              <w:bottom w:val="single" w:color="auto" w:sz="12" w:space="0"/>
              <w:right w:val="nil"/>
            </w:tcBorders>
            <w:vAlign w:val="center"/>
          </w:tcPr>
          <w:p w14:paraId="5B81A5BC">
            <w:pPr>
              <w:spacing w:line="440" w:lineRule="exact"/>
              <w:ind w:firstLine="540" w:firstLineChars="200"/>
              <w:jc w:val="both"/>
              <w:rPr>
                <w:rFonts w:ascii="宋体" w:hAnsi="宋体" w:eastAsia="宋体" w:cs="宋体"/>
                <w:spacing w:val="-5"/>
                <w:sz w:val="28"/>
                <w:szCs w:val="28"/>
              </w:rPr>
            </w:pPr>
            <w:r>
              <w:rPr>
                <w:rFonts w:hint="eastAsia" w:ascii="宋体" w:hAnsi="宋体" w:eastAsia="宋体" w:cs="宋体"/>
                <w:spacing w:val="-5"/>
                <w:sz w:val="28"/>
                <w:szCs w:val="28"/>
              </w:rPr>
              <w:t>电话:</w:t>
            </w:r>
            <w:r>
              <w:rPr>
                <w:rFonts w:hint="eastAsia" w:ascii="宋体" w:hAnsi="宋体" w:eastAsia="宋体" w:cs="宋体"/>
                <w:sz w:val="28"/>
                <w:szCs w:val="28"/>
              </w:rPr>
              <w:t xml:space="preserve"> 0531-83790165</w:t>
            </w:r>
          </w:p>
        </w:tc>
        <w:tc>
          <w:tcPr>
            <w:tcW w:w="4790" w:type="dxa"/>
            <w:tcBorders>
              <w:top w:val="single" w:color="auto" w:sz="12" w:space="0"/>
              <w:left w:val="nil"/>
              <w:bottom w:val="single" w:color="auto" w:sz="12" w:space="0"/>
              <w:right w:val="nil"/>
            </w:tcBorders>
            <w:vAlign w:val="center"/>
          </w:tcPr>
          <w:p w14:paraId="17C003CD">
            <w:pPr>
              <w:spacing w:line="440" w:lineRule="exact"/>
              <w:ind w:firstLine="540" w:firstLineChars="200"/>
              <w:jc w:val="both"/>
              <w:rPr>
                <w:rFonts w:ascii="宋体" w:hAnsi="宋体" w:eastAsia="宋体" w:cs="宋体"/>
                <w:spacing w:val="-5"/>
                <w:sz w:val="28"/>
                <w:szCs w:val="28"/>
              </w:rPr>
            </w:pPr>
            <w:r>
              <w:rPr>
                <w:rFonts w:hint="eastAsia" w:ascii="宋体" w:hAnsi="宋体" w:eastAsia="宋体" w:cs="宋体"/>
                <w:spacing w:val="-5"/>
                <w:sz w:val="28"/>
                <w:szCs w:val="28"/>
              </w:rPr>
              <w:t xml:space="preserve">电话: </w:t>
            </w:r>
          </w:p>
        </w:tc>
      </w:tr>
      <w:tr w14:paraId="5E8A54A1">
        <w:tblPrEx>
          <w:tblBorders>
            <w:top w:val="single" w:color="auto" w:sz="12" w:space="0"/>
            <w:left w:val="none" w:color="auto" w:sz="0" w:space="0"/>
            <w:bottom w:val="single" w:color="auto" w:sz="12" w:space="0"/>
            <w:right w:val="none" w:color="auto" w:sz="0" w:space="0"/>
            <w:insideH w:val="single" w:color="auto" w:sz="12" w:space="0"/>
            <w:insideV w:val="none" w:color="auto" w:sz="0" w:space="0"/>
          </w:tblBorders>
          <w:tblCellMar>
            <w:top w:w="0" w:type="dxa"/>
            <w:left w:w="0" w:type="dxa"/>
            <w:bottom w:w="0" w:type="dxa"/>
            <w:right w:w="0" w:type="dxa"/>
          </w:tblCellMar>
        </w:tblPrEx>
        <w:trPr>
          <w:trHeight w:val="510" w:hRule="atLeast"/>
          <w:jc w:val="center"/>
        </w:trPr>
        <w:tc>
          <w:tcPr>
            <w:tcW w:w="5085" w:type="dxa"/>
            <w:tcBorders>
              <w:top w:val="single" w:color="auto" w:sz="12" w:space="0"/>
              <w:left w:val="nil"/>
              <w:bottom w:val="single" w:color="auto" w:sz="12" w:space="0"/>
              <w:right w:val="nil"/>
            </w:tcBorders>
            <w:vAlign w:val="center"/>
          </w:tcPr>
          <w:p w14:paraId="139B55E1">
            <w:pPr>
              <w:spacing w:line="440" w:lineRule="exact"/>
              <w:ind w:firstLine="540" w:firstLineChars="200"/>
              <w:jc w:val="both"/>
              <w:rPr>
                <w:rFonts w:ascii="宋体" w:hAnsi="宋体" w:eastAsia="宋体" w:cs="宋体"/>
                <w:spacing w:val="-5"/>
                <w:sz w:val="28"/>
                <w:szCs w:val="28"/>
              </w:rPr>
            </w:pPr>
          </w:p>
        </w:tc>
        <w:tc>
          <w:tcPr>
            <w:tcW w:w="4790" w:type="dxa"/>
            <w:tcBorders>
              <w:top w:val="single" w:color="auto" w:sz="12" w:space="0"/>
              <w:left w:val="nil"/>
              <w:bottom w:val="single" w:color="auto" w:sz="12" w:space="0"/>
              <w:right w:val="nil"/>
            </w:tcBorders>
            <w:vAlign w:val="center"/>
          </w:tcPr>
          <w:p w14:paraId="493A598D">
            <w:pPr>
              <w:spacing w:line="440" w:lineRule="exact"/>
              <w:ind w:firstLine="540" w:firstLineChars="200"/>
              <w:jc w:val="both"/>
              <w:rPr>
                <w:rFonts w:ascii="宋体" w:hAnsi="宋体" w:eastAsia="宋体" w:cs="宋体"/>
                <w:spacing w:val="-5"/>
                <w:sz w:val="28"/>
                <w:szCs w:val="28"/>
              </w:rPr>
            </w:pPr>
            <w:r>
              <w:rPr>
                <w:rFonts w:hint="eastAsia" w:ascii="宋体" w:hAnsi="宋体" w:eastAsia="宋体" w:cs="宋体"/>
                <w:spacing w:val="-5"/>
                <w:sz w:val="28"/>
                <w:szCs w:val="28"/>
              </w:rPr>
              <w:t>日期：202</w:t>
            </w:r>
            <w:r>
              <w:rPr>
                <w:rFonts w:hint="eastAsia" w:ascii="宋体" w:hAnsi="宋体" w:eastAsia="宋体" w:cs="宋体"/>
                <w:spacing w:val="-5"/>
                <w:sz w:val="28"/>
                <w:szCs w:val="28"/>
                <w:lang w:eastAsia="zh-CN"/>
              </w:rPr>
              <w:t>6</w:t>
            </w:r>
            <w:r>
              <w:rPr>
                <w:rFonts w:hint="eastAsia" w:ascii="宋体" w:hAnsi="宋体" w:eastAsia="宋体" w:cs="宋体"/>
                <w:spacing w:val="-5"/>
                <w:sz w:val="28"/>
                <w:szCs w:val="28"/>
              </w:rPr>
              <w:t>年月日</w:t>
            </w:r>
          </w:p>
        </w:tc>
      </w:tr>
    </w:tbl>
    <w:p w14:paraId="7BDD9F98">
      <w:pPr>
        <w:pStyle w:val="12"/>
        <w:spacing w:after="0" w:line="440" w:lineRule="exact"/>
        <w:ind w:left="0" w:leftChars="0" w:firstLine="560"/>
        <w:rPr>
          <w:rFonts w:ascii="宋体" w:hAnsi="宋体" w:eastAsia="宋体" w:cs="宋体"/>
          <w:bCs/>
          <w:sz w:val="28"/>
          <w:szCs w:val="28"/>
          <w:lang w:eastAsia="zh-CN"/>
        </w:rPr>
      </w:pPr>
      <w:r>
        <w:rPr>
          <w:rFonts w:hint="eastAsia" w:ascii="宋体" w:hAnsi="宋体" w:eastAsia="宋体" w:cs="宋体"/>
          <w:bCs/>
          <w:sz w:val="28"/>
          <w:szCs w:val="28"/>
          <w:lang w:eastAsia="zh-CN"/>
        </w:rPr>
        <w:t>注：该文件中的合同条款为未来签订商务合同的主要条款，如未来签订的商务合同的条款存在与本采购文件不一致的地方，但不会对实质性内容进行改变。</w:t>
      </w:r>
    </w:p>
    <w:p w14:paraId="004074C5">
      <w:pPr>
        <w:spacing w:line="440" w:lineRule="exact"/>
        <w:ind w:firstLine="562" w:firstLineChars="200"/>
        <w:jc w:val="both"/>
        <w:rPr>
          <w:rFonts w:ascii="宋体" w:hAnsi="宋体" w:eastAsia="宋体" w:cs="宋体"/>
          <w:b/>
          <w:sz w:val="28"/>
          <w:szCs w:val="28"/>
          <w:lang w:eastAsia="zh-CN"/>
        </w:rPr>
      </w:pPr>
    </w:p>
    <w:p w14:paraId="1B8ABBF6">
      <w:pPr>
        <w:spacing w:line="440" w:lineRule="exact"/>
        <w:ind w:firstLine="562" w:firstLineChars="200"/>
        <w:jc w:val="both"/>
        <w:rPr>
          <w:rFonts w:ascii="宋体" w:hAnsi="宋体" w:eastAsia="宋体" w:cs="宋体"/>
          <w:b/>
          <w:sz w:val="28"/>
          <w:szCs w:val="28"/>
          <w:lang w:eastAsia="zh-CN"/>
        </w:rPr>
        <w:sectPr>
          <w:footerReference r:id="rId4" w:type="default"/>
          <w:pgSz w:w="11906" w:h="16839"/>
          <w:pgMar w:top="1431" w:right="1029" w:bottom="1156" w:left="1687" w:header="0" w:footer="994" w:gutter="0"/>
          <w:cols w:space="720" w:num="1"/>
        </w:sectPr>
      </w:pPr>
    </w:p>
    <w:p w14:paraId="43CC686E">
      <w:pPr>
        <w:spacing w:line="440" w:lineRule="exact"/>
        <w:ind w:firstLine="562" w:firstLineChars="200"/>
        <w:jc w:val="both"/>
        <w:rPr>
          <w:rFonts w:ascii="宋体" w:hAnsi="宋体" w:eastAsia="宋体" w:cs="宋体"/>
          <w:b/>
          <w:sz w:val="28"/>
          <w:szCs w:val="28"/>
          <w:lang w:eastAsia="zh-CN"/>
        </w:rPr>
      </w:pPr>
      <w:r>
        <w:rPr>
          <w:rFonts w:hint="eastAsia" w:ascii="宋体" w:hAnsi="宋体" w:eastAsia="宋体" w:cs="宋体"/>
          <w:b/>
          <w:sz w:val="28"/>
          <w:szCs w:val="28"/>
          <w:lang w:eastAsia="zh-CN"/>
        </w:rPr>
        <w:t xml:space="preserve">附件1             </w:t>
      </w:r>
    </w:p>
    <w:p w14:paraId="13CF2D04">
      <w:pPr>
        <w:spacing w:line="440" w:lineRule="exact"/>
        <w:ind w:firstLine="582" w:firstLineChars="200"/>
        <w:jc w:val="both"/>
        <w:outlineLvl w:val="3"/>
        <w:rPr>
          <w:rFonts w:ascii="宋体" w:hAnsi="宋体" w:eastAsia="宋体" w:cs="宋体"/>
          <w:b/>
          <w:bCs/>
          <w:spacing w:val="5"/>
          <w:sz w:val="28"/>
          <w:szCs w:val="28"/>
          <w:lang w:eastAsia="zh-CN"/>
        </w:rPr>
      </w:pPr>
      <w:r>
        <w:rPr>
          <w:rFonts w:hint="eastAsia" w:ascii="宋体" w:hAnsi="宋体" w:eastAsia="宋体" w:cs="宋体"/>
          <w:b/>
          <w:bCs/>
          <w:spacing w:val="5"/>
          <w:sz w:val="28"/>
          <w:szCs w:val="28"/>
          <w:lang w:eastAsia="zh-CN"/>
        </w:rPr>
        <w:t>廉洁协议书</w:t>
      </w:r>
    </w:p>
    <w:p w14:paraId="0DFEA748">
      <w:pPr>
        <w:spacing w:line="440" w:lineRule="exact"/>
        <w:ind w:firstLine="560" w:firstLineChars="200"/>
        <w:contextualSpacing/>
        <w:jc w:val="both"/>
        <w:rPr>
          <w:rFonts w:ascii="宋体" w:hAnsi="宋体" w:eastAsia="宋体" w:cs="宋体"/>
          <w:sz w:val="28"/>
          <w:szCs w:val="28"/>
          <w:lang w:eastAsia="zh-CN"/>
        </w:rPr>
      </w:pPr>
      <w:r>
        <w:rPr>
          <w:rFonts w:hint="eastAsia" w:ascii="宋体" w:hAnsi="宋体" w:eastAsia="宋体" w:cs="宋体"/>
          <w:sz w:val="28"/>
          <w:szCs w:val="28"/>
          <w:lang w:eastAsia="zh-CN"/>
        </w:rPr>
        <w:t>甲方：</w:t>
      </w:r>
      <w:r>
        <w:rPr>
          <w:rFonts w:hint="eastAsia" w:ascii="宋体" w:hAnsi="宋体" w:eastAsia="宋体" w:cs="宋体"/>
          <w:sz w:val="28"/>
          <w:szCs w:val="28"/>
          <w:u w:val="single"/>
          <w:lang w:eastAsia="zh-CN"/>
        </w:rPr>
        <w:t>山东济钢环保新材料有限公司</w:t>
      </w:r>
    </w:p>
    <w:p w14:paraId="7D642ACD">
      <w:pPr>
        <w:spacing w:line="440" w:lineRule="exact"/>
        <w:ind w:firstLine="560" w:firstLineChars="200"/>
        <w:contextualSpacing/>
        <w:jc w:val="both"/>
        <w:rPr>
          <w:rFonts w:ascii="宋体" w:hAnsi="宋体" w:eastAsia="宋体" w:cs="宋体"/>
          <w:sz w:val="28"/>
          <w:szCs w:val="28"/>
          <w:lang w:eastAsia="zh-CN"/>
        </w:rPr>
      </w:pPr>
      <w:r>
        <w:rPr>
          <w:rFonts w:hint="eastAsia" w:ascii="宋体" w:hAnsi="宋体" w:eastAsia="宋体" w:cs="宋体"/>
          <w:sz w:val="28"/>
          <w:szCs w:val="28"/>
          <w:lang w:eastAsia="zh-CN"/>
        </w:rPr>
        <w:t>乙方：</w:t>
      </w:r>
    </w:p>
    <w:p w14:paraId="06CAFCC7">
      <w:pPr>
        <w:spacing w:line="440" w:lineRule="exact"/>
        <w:ind w:firstLine="480" w:firstLineChars="200"/>
        <w:contextualSpacing/>
        <w:jc w:val="both"/>
        <w:rPr>
          <w:rFonts w:ascii="宋体" w:hAnsi="宋体" w:eastAsia="宋体" w:cs="宋体"/>
          <w:sz w:val="24"/>
          <w:szCs w:val="24"/>
          <w:lang w:eastAsia="zh-CN"/>
        </w:rPr>
      </w:pPr>
      <w:r>
        <w:rPr>
          <w:rFonts w:hint="eastAsia" w:ascii="宋体" w:hAnsi="宋体" w:eastAsia="宋体" w:cs="宋体"/>
          <w:sz w:val="24"/>
          <w:szCs w:val="24"/>
          <w:lang w:eastAsia="zh-CN"/>
        </w:rPr>
        <w:t>为规范甲乙双方在买卖合作过程中的廉洁行为，保证双方合作的公平、公正性，特订立本协议，供双方遵守执行。</w:t>
      </w:r>
    </w:p>
    <w:p w14:paraId="34500CF9">
      <w:pPr>
        <w:spacing w:line="440" w:lineRule="exact"/>
        <w:ind w:firstLine="480" w:firstLineChars="200"/>
        <w:contextualSpacing/>
        <w:jc w:val="both"/>
        <w:rPr>
          <w:rFonts w:ascii="宋体" w:hAnsi="宋体" w:eastAsia="宋体" w:cs="宋体"/>
          <w:sz w:val="24"/>
          <w:szCs w:val="24"/>
          <w:lang w:eastAsia="zh-CN"/>
        </w:rPr>
      </w:pPr>
      <w:r>
        <w:rPr>
          <w:rFonts w:hint="eastAsia" w:ascii="宋体" w:hAnsi="宋体" w:eastAsia="宋体" w:cs="宋体"/>
          <w:sz w:val="24"/>
          <w:szCs w:val="24"/>
          <w:lang w:eastAsia="zh-CN"/>
        </w:rPr>
        <w:t>第一条 甲乙双方共同责任</w:t>
      </w:r>
    </w:p>
    <w:p w14:paraId="7E0E8C83">
      <w:pPr>
        <w:spacing w:line="440" w:lineRule="exact"/>
        <w:ind w:firstLine="480" w:firstLineChars="200"/>
        <w:contextualSpacing/>
        <w:jc w:val="both"/>
        <w:rPr>
          <w:rFonts w:ascii="宋体" w:hAnsi="宋体" w:eastAsia="宋体" w:cs="宋体"/>
          <w:sz w:val="24"/>
          <w:szCs w:val="24"/>
          <w:lang w:eastAsia="zh-CN"/>
        </w:rPr>
      </w:pPr>
      <w:r>
        <w:rPr>
          <w:rFonts w:hint="eastAsia" w:ascii="宋体" w:hAnsi="宋体" w:eastAsia="宋体" w:cs="宋体"/>
          <w:sz w:val="24"/>
          <w:szCs w:val="24"/>
          <w:lang w:eastAsia="zh-CN"/>
        </w:rPr>
        <w:t>1、严格遵守国家的法律法规及廉政建设有关规定。</w:t>
      </w:r>
    </w:p>
    <w:p w14:paraId="0F31788D">
      <w:pPr>
        <w:spacing w:line="440" w:lineRule="exact"/>
        <w:ind w:firstLine="480" w:firstLineChars="200"/>
        <w:contextualSpacing/>
        <w:jc w:val="both"/>
        <w:rPr>
          <w:rFonts w:ascii="宋体" w:hAnsi="宋体" w:eastAsia="宋体" w:cs="宋体"/>
          <w:sz w:val="24"/>
          <w:szCs w:val="24"/>
          <w:lang w:eastAsia="zh-CN"/>
        </w:rPr>
      </w:pPr>
      <w:r>
        <w:rPr>
          <w:rFonts w:hint="eastAsia" w:ascii="宋体" w:hAnsi="宋体" w:eastAsia="宋体" w:cs="宋体"/>
          <w:sz w:val="24"/>
          <w:szCs w:val="24"/>
          <w:lang w:eastAsia="zh-CN"/>
        </w:rPr>
        <w:t>2、共同营造廉洁、诚信、公平、公正的业务交往环境。</w:t>
      </w:r>
    </w:p>
    <w:p w14:paraId="77EA6F8B">
      <w:pPr>
        <w:spacing w:line="440" w:lineRule="exact"/>
        <w:ind w:firstLine="480" w:firstLineChars="200"/>
        <w:contextualSpacing/>
        <w:jc w:val="both"/>
        <w:rPr>
          <w:rFonts w:ascii="宋体" w:hAnsi="宋体" w:eastAsia="宋体" w:cs="宋体"/>
          <w:sz w:val="24"/>
          <w:szCs w:val="24"/>
          <w:lang w:eastAsia="zh-CN"/>
        </w:rPr>
      </w:pPr>
      <w:r>
        <w:rPr>
          <w:rFonts w:hint="eastAsia" w:ascii="宋体" w:hAnsi="宋体" w:eastAsia="宋体" w:cs="宋体"/>
          <w:sz w:val="24"/>
          <w:szCs w:val="24"/>
          <w:lang w:eastAsia="zh-CN"/>
        </w:rPr>
        <w:t>3、加强对有关人员的管理和教育，自觉抵制不廉洁行为。</w:t>
      </w:r>
    </w:p>
    <w:p w14:paraId="77C61BC8">
      <w:pPr>
        <w:spacing w:line="440" w:lineRule="exact"/>
        <w:ind w:firstLine="480" w:firstLineChars="200"/>
        <w:contextualSpacing/>
        <w:jc w:val="both"/>
        <w:rPr>
          <w:rFonts w:ascii="宋体" w:hAnsi="宋体" w:eastAsia="宋体" w:cs="宋体"/>
          <w:sz w:val="24"/>
          <w:szCs w:val="24"/>
          <w:lang w:eastAsia="zh-CN"/>
        </w:rPr>
      </w:pPr>
      <w:r>
        <w:rPr>
          <w:rFonts w:hint="eastAsia" w:ascii="宋体" w:hAnsi="宋体" w:eastAsia="宋体" w:cs="宋体"/>
          <w:sz w:val="24"/>
          <w:szCs w:val="24"/>
          <w:lang w:eastAsia="zh-CN"/>
        </w:rPr>
        <w:t>4、发现对方及及其人员在业务活动中有违反廉政规定的行为，有及时要求对方纠正，并向纪检监察机关或司法机关举报的权利和义务。</w:t>
      </w:r>
    </w:p>
    <w:p w14:paraId="0624C444">
      <w:pPr>
        <w:spacing w:line="440" w:lineRule="exact"/>
        <w:ind w:firstLine="480" w:firstLineChars="200"/>
        <w:contextualSpacing/>
        <w:jc w:val="both"/>
        <w:rPr>
          <w:rFonts w:ascii="宋体" w:hAnsi="宋体" w:eastAsia="宋体" w:cs="宋体"/>
          <w:sz w:val="24"/>
          <w:szCs w:val="24"/>
          <w:lang w:eastAsia="zh-CN"/>
        </w:rPr>
      </w:pPr>
      <w:r>
        <w:rPr>
          <w:rFonts w:hint="eastAsia" w:ascii="宋体" w:hAnsi="宋体" w:eastAsia="宋体" w:cs="宋体"/>
          <w:sz w:val="24"/>
          <w:szCs w:val="24"/>
          <w:lang w:eastAsia="zh-CN"/>
        </w:rPr>
        <w:t>第二条 甲方及其人员的责任</w:t>
      </w:r>
    </w:p>
    <w:p w14:paraId="4B8A1AE0">
      <w:pPr>
        <w:spacing w:line="440" w:lineRule="exact"/>
        <w:ind w:firstLine="560" w:firstLineChars="200"/>
        <w:contextualSpacing/>
        <w:jc w:val="both"/>
        <w:rPr>
          <w:rFonts w:ascii="宋体" w:hAnsi="宋体" w:eastAsia="宋体" w:cs="宋体"/>
          <w:sz w:val="28"/>
          <w:szCs w:val="28"/>
          <w:lang w:eastAsia="zh-CN"/>
        </w:rPr>
      </w:pPr>
      <w:r>
        <w:rPr>
          <w:rFonts w:hint="eastAsia" w:ascii="宋体" w:hAnsi="宋体" w:eastAsia="宋体" w:cs="宋体"/>
          <w:sz w:val="28"/>
          <w:szCs w:val="28"/>
          <w:lang w:eastAsia="zh-CN"/>
        </w:rPr>
        <w:t>1、禁止索要或接受乙方及其相关单位和人员提供的回扣、礼金、有价证劵、支付凭证、贵重物品等。</w:t>
      </w:r>
    </w:p>
    <w:p w14:paraId="0C35E9BB">
      <w:pPr>
        <w:spacing w:line="440" w:lineRule="exact"/>
        <w:ind w:firstLine="560" w:firstLineChars="200"/>
        <w:contextualSpacing/>
        <w:jc w:val="both"/>
        <w:rPr>
          <w:rFonts w:ascii="宋体" w:hAnsi="宋体" w:eastAsia="宋体" w:cs="宋体"/>
          <w:sz w:val="28"/>
          <w:szCs w:val="28"/>
          <w:lang w:eastAsia="zh-CN"/>
        </w:rPr>
      </w:pPr>
      <w:r>
        <w:rPr>
          <w:rFonts w:hint="eastAsia" w:ascii="宋体" w:hAnsi="宋体" w:eastAsia="宋体" w:cs="宋体"/>
          <w:sz w:val="28"/>
          <w:szCs w:val="28"/>
          <w:lang w:eastAsia="zh-CN"/>
        </w:rPr>
        <w:t>2、禁止在乙方及其相关单位报销任何应由甲方或个人支付的费用。</w:t>
      </w:r>
    </w:p>
    <w:p w14:paraId="0B54630F">
      <w:pPr>
        <w:spacing w:line="440" w:lineRule="exact"/>
        <w:ind w:firstLine="560" w:firstLineChars="200"/>
        <w:contextualSpacing/>
        <w:jc w:val="both"/>
        <w:rPr>
          <w:rFonts w:ascii="宋体" w:hAnsi="宋体" w:eastAsia="宋体" w:cs="宋体"/>
          <w:sz w:val="28"/>
          <w:szCs w:val="28"/>
          <w:lang w:eastAsia="zh-CN"/>
        </w:rPr>
      </w:pPr>
      <w:r>
        <w:rPr>
          <w:rFonts w:hint="eastAsia" w:ascii="宋体" w:hAnsi="宋体" w:eastAsia="宋体" w:cs="宋体"/>
          <w:sz w:val="28"/>
          <w:szCs w:val="28"/>
          <w:lang w:eastAsia="zh-CN"/>
        </w:rPr>
        <w:t>3、禁止在乙方及其相关单位投资入股，禁止向乙方单位及人员借款或委托买卖股票、债券等。</w:t>
      </w:r>
    </w:p>
    <w:p w14:paraId="3F68EBCC">
      <w:pPr>
        <w:spacing w:line="440" w:lineRule="exact"/>
        <w:ind w:firstLine="560" w:firstLineChars="200"/>
        <w:contextualSpacing/>
        <w:jc w:val="both"/>
        <w:rPr>
          <w:rFonts w:ascii="宋体" w:hAnsi="宋体" w:eastAsia="宋体" w:cs="宋体"/>
          <w:sz w:val="28"/>
          <w:szCs w:val="28"/>
          <w:lang w:eastAsia="zh-CN"/>
        </w:rPr>
      </w:pPr>
      <w:r>
        <w:rPr>
          <w:rFonts w:hint="eastAsia" w:ascii="宋体" w:hAnsi="宋体" w:eastAsia="宋体" w:cs="宋体"/>
          <w:sz w:val="28"/>
          <w:szCs w:val="28"/>
          <w:lang w:eastAsia="zh-CN"/>
        </w:rPr>
        <w:t>4、禁止暗示、要求和接受乙方及其相关单位为其购买或装修住房，为婚丧嫁娶、配偶和子女的工作安排或上学等提供方便。</w:t>
      </w:r>
    </w:p>
    <w:p w14:paraId="372AD78A">
      <w:pPr>
        <w:spacing w:line="440" w:lineRule="exact"/>
        <w:ind w:firstLine="560" w:firstLineChars="200"/>
        <w:contextualSpacing/>
        <w:jc w:val="both"/>
        <w:rPr>
          <w:rFonts w:ascii="宋体" w:hAnsi="宋体" w:eastAsia="宋体" w:cs="宋体"/>
          <w:sz w:val="28"/>
          <w:szCs w:val="28"/>
          <w:lang w:eastAsia="zh-CN"/>
        </w:rPr>
      </w:pPr>
      <w:r>
        <w:rPr>
          <w:rFonts w:hint="eastAsia" w:ascii="宋体" w:hAnsi="宋体" w:eastAsia="宋体" w:cs="宋体"/>
          <w:sz w:val="28"/>
          <w:szCs w:val="28"/>
          <w:lang w:eastAsia="zh-CN"/>
        </w:rPr>
        <w:t>5、禁止接受乙方及其相关单位安排的宴请以及旅游、健身等娱乐活动。</w:t>
      </w:r>
    </w:p>
    <w:p w14:paraId="019B883A">
      <w:pPr>
        <w:spacing w:line="440" w:lineRule="exact"/>
        <w:ind w:firstLine="560" w:firstLineChars="200"/>
        <w:contextualSpacing/>
        <w:jc w:val="both"/>
        <w:rPr>
          <w:rFonts w:ascii="宋体" w:hAnsi="宋体" w:eastAsia="宋体" w:cs="宋体"/>
          <w:sz w:val="28"/>
          <w:szCs w:val="28"/>
          <w:lang w:eastAsia="zh-CN"/>
        </w:rPr>
      </w:pPr>
      <w:r>
        <w:rPr>
          <w:rFonts w:hint="eastAsia" w:ascii="宋体" w:hAnsi="宋体" w:eastAsia="宋体" w:cs="宋体"/>
          <w:sz w:val="28"/>
          <w:szCs w:val="28"/>
          <w:lang w:eastAsia="zh-CN"/>
        </w:rPr>
        <w:t>6、禁止接受乙方及其相关单位购置或提供的通讯工具、交通工具和高档办公用品。</w:t>
      </w:r>
    </w:p>
    <w:p w14:paraId="46C5CA4C">
      <w:pPr>
        <w:spacing w:line="440" w:lineRule="exact"/>
        <w:ind w:firstLine="560" w:firstLineChars="200"/>
        <w:contextualSpacing/>
        <w:jc w:val="both"/>
        <w:rPr>
          <w:rFonts w:ascii="宋体" w:hAnsi="宋体" w:eastAsia="宋体" w:cs="宋体"/>
          <w:sz w:val="28"/>
          <w:szCs w:val="28"/>
          <w:lang w:eastAsia="zh-CN"/>
        </w:rPr>
      </w:pPr>
      <w:r>
        <w:rPr>
          <w:rFonts w:hint="eastAsia" w:ascii="宋体" w:hAnsi="宋体" w:eastAsia="宋体" w:cs="宋体"/>
          <w:sz w:val="28"/>
          <w:szCs w:val="28"/>
          <w:lang w:eastAsia="zh-CN"/>
        </w:rPr>
        <w:t>7、禁止通过乙方及其相关单位为其配偶、子女及他人谋取不正当利益。</w:t>
      </w:r>
    </w:p>
    <w:p w14:paraId="2CEEAC6A">
      <w:pPr>
        <w:spacing w:line="440" w:lineRule="exact"/>
        <w:ind w:firstLine="560" w:firstLineChars="200"/>
        <w:contextualSpacing/>
        <w:jc w:val="both"/>
        <w:rPr>
          <w:rFonts w:ascii="宋体" w:hAnsi="宋体" w:eastAsia="宋体" w:cs="宋体"/>
          <w:sz w:val="28"/>
          <w:szCs w:val="28"/>
          <w:lang w:eastAsia="zh-CN"/>
        </w:rPr>
      </w:pPr>
      <w:r>
        <w:rPr>
          <w:rFonts w:hint="eastAsia" w:ascii="宋体" w:hAnsi="宋体" w:eastAsia="宋体" w:cs="宋体"/>
          <w:sz w:val="28"/>
          <w:szCs w:val="28"/>
          <w:lang w:eastAsia="zh-CN"/>
        </w:rPr>
        <w:t>8、禁止在乙方或乙方相关单位兼职和领取兼职工资及报酬；禁止利用甲方的商业秘密谋取个人私利。</w:t>
      </w:r>
    </w:p>
    <w:p w14:paraId="5B59258A">
      <w:pPr>
        <w:spacing w:line="440" w:lineRule="exact"/>
        <w:ind w:firstLine="560" w:firstLineChars="200"/>
        <w:contextualSpacing/>
        <w:jc w:val="both"/>
        <w:rPr>
          <w:rFonts w:ascii="宋体" w:hAnsi="宋体" w:eastAsia="宋体" w:cs="宋体"/>
          <w:sz w:val="28"/>
          <w:szCs w:val="28"/>
          <w:lang w:eastAsia="zh-CN"/>
        </w:rPr>
      </w:pPr>
      <w:r>
        <w:rPr>
          <w:rFonts w:hint="eastAsia" w:ascii="宋体" w:hAnsi="宋体" w:eastAsia="宋体" w:cs="宋体"/>
          <w:sz w:val="28"/>
          <w:szCs w:val="28"/>
          <w:lang w:eastAsia="zh-CN"/>
        </w:rPr>
        <w:t>9、禁止利用职权和工作之便向乙方提出上述各项禁止事项之外其它违背党规党纪、国家法律法规和本公司廉洁自律有关规定的事项或要求。</w:t>
      </w:r>
    </w:p>
    <w:p w14:paraId="06020078">
      <w:pPr>
        <w:spacing w:line="440" w:lineRule="exact"/>
        <w:ind w:firstLine="560" w:firstLineChars="200"/>
        <w:contextualSpacing/>
        <w:jc w:val="both"/>
        <w:rPr>
          <w:rFonts w:ascii="宋体" w:hAnsi="宋体" w:eastAsia="宋体" w:cs="宋体"/>
          <w:sz w:val="28"/>
          <w:szCs w:val="28"/>
          <w:lang w:eastAsia="zh-CN"/>
        </w:rPr>
      </w:pPr>
      <w:r>
        <w:rPr>
          <w:rFonts w:hint="eastAsia" w:ascii="宋体" w:hAnsi="宋体" w:eastAsia="宋体" w:cs="宋体"/>
          <w:sz w:val="28"/>
          <w:szCs w:val="28"/>
          <w:lang w:eastAsia="zh-CN"/>
        </w:rPr>
        <w:t>第三条 乙方及其人员责任</w:t>
      </w:r>
    </w:p>
    <w:p w14:paraId="15D8AD33">
      <w:pPr>
        <w:spacing w:line="440" w:lineRule="exact"/>
        <w:ind w:firstLine="560" w:firstLineChars="200"/>
        <w:contextualSpacing/>
        <w:jc w:val="both"/>
        <w:rPr>
          <w:rFonts w:ascii="宋体" w:hAnsi="宋体" w:eastAsia="宋体" w:cs="宋体"/>
          <w:sz w:val="28"/>
          <w:szCs w:val="28"/>
          <w:lang w:eastAsia="zh-CN"/>
        </w:rPr>
      </w:pPr>
      <w:r>
        <w:rPr>
          <w:rFonts w:hint="eastAsia" w:ascii="宋体" w:hAnsi="宋体" w:eastAsia="宋体" w:cs="宋体"/>
          <w:sz w:val="28"/>
          <w:szCs w:val="28"/>
          <w:lang w:eastAsia="zh-CN"/>
        </w:rPr>
        <w:t>1、禁止向甲方及其人员提供回扣、礼金、有价证劵、支付凭证、贵重物品等。</w:t>
      </w:r>
    </w:p>
    <w:p w14:paraId="34793A72">
      <w:pPr>
        <w:spacing w:line="440" w:lineRule="exact"/>
        <w:ind w:firstLine="560" w:firstLineChars="200"/>
        <w:contextualSpacing/>
        <w:jc w:val="both"/>
        <w:rPr>
          <w:rFonts w:ascii="宋体" w:hAnsi="宋体" w:eastAsia="宋体" w:cs="宋体"/>
          <w:sz w:val="28"/>
          <w:szCs w:val="28"/>
          <w:lang w:eastAsia="zh-CN"/>
        </w:rPr>
      </w:pPr>
      <w:r>
        <w:rPr>
          <w:rFonts w:hint="eastAsia" w:ascii="宋体" w:hAnsi="宋体" w:eastAsia="宋体" w:cs="宋体"/>
          <w:sz w:val="28"/>
          <w:szCs w:val="28"/>
          <w:lang w:eastAsia="zh-CN"/>
        </w:rPr>
        <w:t>2、禁止为甲方及其人员报销应由甲方或甲方个人支付的费用。</w:t>
      </w:r>
    </w:p>
    <w:p w14:paraId="29C3F4BE">
      <w:pPr>
        <w:spacing w:line="440" w:lineRule="exact"/>
        <w:ind w:firstLine="560" w:firstLineChars="200"/>
        <w:contextualSpacing/>
        <w:jc w:val="both"/>
        <w:rPr>
          <w:rFonts w:ascii="宋体" w:hAnsi="宋体" w:eastAsia="宋体" w:cs="宋体"/>
          <w:sz w:val="28"/>
          <w:szCs w:val="28"/>
          <w:lang w:eastAsia="zh-CN"/>
        </w:rPr>
      </w:pPr>
      <w:r>
        <w:rPr>
          <w:rFonts w:hint="eastAsia" w:ascii="宋体" w:hAnsi="宋体" w:eastAsia="宋体" w:cs="宋体"/>
          <w:sz w:val="28"/>
          <w:szCs w:val="28"/>
          <w:lang w:eastAsia="zh-CN"/>
        </w:rPr>
        <w:t>3、禁止为甲方及其人员在乙方投资入股、个人借款等提供方便。</w:t>
      </w:r>
    </w:p>
    <w:p w14:paraId="5D90E1E2">
      <w:pPr>
        <w:spacing w:line="440" w:lineRule="exact"/>
        <w:ind w:firstLine="560" w:firstLineChars="200"/>
        <w:contextualSpacing/>
        <w:jc w:val="both"/>
        <w:rPr>
          <w:rFonts w:ascii="宋体" w:hAnsi="宋体" w:eastAsia="宋体" w:cs="宋体"/>
          <w:sz w:val="28"/>
          <w:szCs w:val="28"/>
          <w:lang w:eastAsia="zh-CN"/>
        </w:rPr>
      </w:pPr>
      <w:r>
        <w:rPr>
          <w:rFonts w:hint="eastAsia" w:ascii="宋体" w:hAnsi="宋体" w:eastAsia="宋体" w:cs="宋体"/>
          <w:sz w:val="28"/>
          <w:szCs w:val="28"/>
          <w:lang w:eastAsia="zh-CN"/>
        </w:rPr>
        <w:t>4、禁止为甲方及其人员购买或装修住房，为婚丧嫁娶、配偶和子女工作安排或上学等提供方便。</w:t>
      </w:r>
    </w:p>
    <w:p w14:paraId="1A36722C">
      <w:pPr>
        <w:spacing w:line="440" w:lineRule="exact"/>
        <w:ind w:firstLine="560" w:firstLineChars="200"/>
        <w:contextualSpacing/>
        <w:jc w:val="both"/>
        <w:rPr>
          <w:rFonts w:ascii="宋体" w:hAnsi="宋体" w:eastAsia="宋体" w:cs="宋体"/>
          <w:sz w:val="28"/>
          <w:szCs w:val="28"/>
          <w:lang w:eastAsia="zh-CN"/>
        </w:rPr>
      </w:pPr>
      <w:r>
        <w:rPr>
          <w:rFonts w:hint="eastAsia" w:ascii="宋体" w:hAnsi="宋体" w:eastAsia="宋体" w:cs="宋体"/>
          <w:sz w:val="28"/>
          <w:szCs w:val="28"/>
          <w:lang w:eastAsia="zh-CN"/>
        </w:rPr>
        <w:t>5、禁止为甲方及其人员安排宴请以及旅游、健身、娱乐等活动。</w:t>
      </w:r>
    </w:p>
    <w:p w14:paraId="35C6B802">
      <w:pPr>
        <w:spacing w:line="440" w:lineRule="exact"/>
        <w:ind w:firstLine="560" w:firstLineChars="200"/>
        <w:contextualSpacing/>
        <w:jc w:val="both"/>
        <w:rPr>
          <w:rFonts w:ascii="宋体" w:hAnsi="宋体" w:eastAsia="宋体" w:cs="宋体"/>
          <w:sz w:val="28"/>
          <w:szCs w:val="28"/>
          <w:lang w:eastAsia="zh-CN"/>
        </w:rPr>
      </w:pPr>
      <w:r>
        <w:rPr>
          <w:rFonts w:hint="eastAsia" w:ascii="宋体" w:hAnsi="宋体" w:eastAsia="宋体" w:cs="宋体"/>
          <w:sz w:val="28"/>
          <w:szCs w:val="28"/>
          <w:lang w:eastAsia="zh-CN"/>
        </w:rPr>
        <w:t>6、禁止为甲方及其人员购置或提供通讯工具、交通工具和高档办公用品。</w:t>
      </w:r>
    </w:p>
    <w:p w14:paraId="238DFD25">
      <w:pPr>
        <w:spacing w:line="440" w:lineRule="exact"/>
        <w:ind w:firstLine="560" w:firstLineChars="200"/>
        <w:contextualSpacing/>
        <w:jc w:val="both"/>
        <w:rPr>
          <w:rFonts w:ascii="宋体" w:hAnsi="宋体" w:eastAsia="宋体" w:cs="宋体"/>
          <w:sz w:val="28"/>
          <w:szCs w:val="28"/>
          <w:lang w:eastAsia="zh-CN"/>
        </w:rPr>
      </w:pPr>
      <w:r>
        <w:rPr>
          <w:rFonts w:hint="eastAsia" w:ascii="宋体" w:hAnsi="宋体" w:eastAsia="宋体" w:cs="宋体"/>
          <w:sz w:val="28"/>
          <w:szCs w:val="28"/>
          <w:lang w:eastAsia="zh-CN"/>
        </w:rPr>
        <w:t>7、禁止为甲方及其人员的配偶、子女及其它亲属谋取不正当利益提供方便。</w:t>
      </w:r>
    </w:p>
    <w:p w14:paraId="193534CF">
      <w:pPr>
        <w:spacing w:line="440" w:lineRule="exact"/>
        <w:ind w:firstLine="560" w:firstLineChars="200"/>
        <w:contextualSpacing/>
        <w:jc w:val="both"/>
        <w:rPr>
          <w:rFonts w:ascii="宋体" w:hAnsi="宋体" w:eastAsia="宋体" w:cs="宋体"/>
          <w:sz w:val="28"/>
          <w:szCs w:val="28"/>
          <w:lang w:eastAsia="zh-CN"/>
        </w:rPr>
      </w:pPr>
      <w:r>
        <w:rPr>
          <w:rFonts w:hint="eastAsia" w:ascii="宋体" w:hAnsi="宋体" w:eastAsia="宋体" w:cs="宋体"/>
          <w:sz w:val="28"/>
          <w:szCs w:val="28"/>
          <w:lang w:eastAsia="zh-CN"/>
        </w:rPr>
        <w:t>8、禁止安排甲方人员在乙方或乙方相关企业兼职和领取兼职工资及报酬；禁止向甲方人员打探有关涉及甲方的商业秘密。</w:t>
      </w:r>
    </w:p>
    <w:p w14:paraId="29379DCD">
      <w:pPr>
        <w:spacing w:line="440" w:lineRule="exact"/>
        <w:ind w:firstLine="560" w:firstLineChars="200"/>
        <w:contextualSpacing/>
        <w:jc w:val="both"/>
        <w:rPr>
          <w:rFonts w:ascii="宋体" w:hAnsi="宋体" w:eastAsia="宋体" w:cs="宋体"/>
          <w:sz w:val="28"/>
          <w:szCs w:val="28"/>
          <w:lang w:eastAsia="zh-CN"/>
        </w:rPr>
      </w:pPr>
      <w:r>
        <w:rPr>
          <w:rFonts w:hint="eastAsia" w:ascii="宋体" w:hAnsi="宋体" w:eastAsia="宋体" w:cs="宋体"/>
          <w:sz w:val="28"/>
          <w:szCs w:val="28"/>
          <w:lang w:eastAsia="zh-CN"/>
        </w:rPr>
        <w:t>9、甲方对涉嫌与甲方有关的不廉洁行为进行调查时，乙方有配合甲方提供证据、作证的义务。</w:t>
      </w:r>
    </w:p>
    <w:p w14:paraId="55AD8894">
      <w:pPr>
        <w:spacing w:line="440" w:lineRule="exact"/>
        <w:ind w:firstLine="560" w:firstLineChars="200"/>
        <w:contextualSpacing/>
        <w:jc w:val="both"/>
        <w:rPr>
          <w:rFonts w:ascii="宋体" w:hAnsi="宋体" w:eastAsia="宋体" w:cs="宋体"/>
          <w:sz w:val="28"/>
          <w:szCs w:val="28"/>
          <w:lang w:eastAsia="zh-CN"/>
        </w:rPr>
      </w:pPr>
      <w:r>
        <w:rPr>
          <w:rFonts w:hint="eastAsia" w:ascii="宋体" w:hAnsi="宋体" w:eastAsia="宋体" w:cs="宋体"/>
          <w:sz w:val="28"/>
          <w:szCs w:val="28"/>
          <w:lang w:eastAsia="zh-CN"/>
        </w:rPr>
        <w:t>第四条 违约责任</w:t>
      </w:r>
    </w:p>
    <w:p w14:paraId="7D5D7E10">
      <w:pPr>
        <w:spacing w:line="440" w:lineRule="exact"/>
        <w:ind w:firstLine="560" w:firstLineChars="200"/>
        <w:contextualSpacing/>
        <w:jc w:val="both"/>
        <w:rPr>
          <w:rFonts w:ascii="宋体" w:hAnsi="宋体" w:eastAsia="宋体" w:cs="宋体"/>
          <w:sz w:val="28"/>
          <w:szCs w:val="28"/>
          <w:lang w:eastAsia="zh-CN"/>
        </w:rPr>
      </w:pPr>
      <w:r>
        <w:rPr>
          <w:rFonts w:hint="eastAsia" w:ascii="宋体" w:hAnsi="宋体" w:eastAsia="宋体" w:cs="宋体"/>
          <w:sz w:val="28"/>
          <w:szCs w:val="28"/>
          <w:lang w:eastAsia="zh-CN"/>
        </w:rPr>
        <w:t>1、甲方及其人员有违反本协议第一条、第二条规定的，按照管理权限，依据有关纪律规定给予有关人员纪律处分或组织处理；涉嫌犯罪的，移交司法机关追究刑事责任。</w:t>
      </w:r>
    </w:p>
    <w:p w14:paraId="06BA2606">
      <w:pPr>
        <w:spacing w:line="440" w:lineRule="exact"/>
        <w:ind w:firstLine="560" w:firstLineChars="200"/>
        <w:contextualSpacing/>
        <w:jc w:val="both"/>
        <w:rPr>
          <w:rFonts w:ascii="宋体" w:hAnsi="宋体" w:eastAsia="宋体" w:cs="宋体"/>
          <w:sz w:val="28"/>
          <w:szCs w:val="28"/>
          <w:lang w:eastAsia="zh-CN"/>
        </w:rPr>
      </w:pPr>
      <w:r>
        <w:rPr>
          <w:rFonts w:hint="eastAsia" w:ascii="宋体" w:hAnsi="宋体" w:eastAsia="宋体" w:cs="宋体"/>
          <w:sz w:val="28"/>
          <w:szCs w:val="28"/>
          <w:lang w:eastAsia="zh-CN"/>
        </w:rPr>
        <w:t>2、乙方及其人员有违反本协议第一条、第三条规定的，甲方有权依据本协议单方决定变更甲、乙双方所有合同中关于数额、履行期限等相关权利与义务的条款，且有权解除与乙方的所有协议、合同并不承担任何违约责任。甲方并有权要求乙方赔偿由此造成的甲方损失（包括直接损失、可得利益损失、律师费等）。涉嫌犯罪的，移交司法机关追究刑事责任。</w:t>
      </w:r>
    </w:p>
    <w:p w14:paraId="2E51718C">
      <w:pPr>
        <w:spacing w:line="440" w:lineRule="exact"/>
        <w:ind w:firstLine="560" w:firstLineChars="200"/>
        <w:contextualSpacing/>
        <w:jc w:val="both"/>
        <w:rPr>
          <w:rFonts w:ascii="宋体" w:hAnsi="宋体" w:eastAsia="宋体" w:cs="宋体"/>
          <w:sz w:val="28"/>
          <w:szCs w:val="28"/>
          <w:lang w:eastAsia="zh-CN"/>
        </w:rPr>
      </w:pPr>
      <w:r>
        <w:rPr>
          <w:rFonts w:hint="eastAsia" w:ascii="宋体" w:hAnsi="宋体" w:eastAsia="宋体" w:cs="宋体"/>
          <w:sz w:val="28"/>
          <w:szCs w:val="28"/>
          <w:lang w:eastAsia="zh-CN"/>
        </w:rPr>
        <w:t>第五条 本协议经双方签署后生效</w:t>
      </w:r>
    </w:p>
    <w:p w14:paraId="057DD8A3">
      <w:pPr>
        <w:spacing w:line="440" w:lineRule="exact"/>
        <w:ind w:firstLine="560" w:firstLineChars="200"/>
        <w:contextualSpacing/>
        <w:jc w:val="both"/>
        <w:rPr>
          <w:rFonts w:ascii="宋体" w:hAnsi="宋体" w:eastAsia="宋体" w:cs="宋体"/>
          <w:sz w:val="28"/>
          <w:szCs w:val="28"/>
          <w:lang w:eastAsia="zh-CN"/>
        </w:rPr>
      </w:pPr>
      <w:r>
        <w:rPr>
          <w:rFonts w:hint="eastAsia" w:ascii="宋体" w:hAnsi="宋体" w:eastAsia="宋体" w:cs="宋体"/>
          <w:sz w:val="28"/>
          <w:szCs w:val="28"/>
          <w:lang w:eastAsia="zh-CN"/>
        </w:rPr>
        <w:t>甲乙双方通过竞争性谈判或其它方式签订业务合同时，必须签署本协议。本协议作为业务合同的附件，与合同具有同等效力；如双方未签订合同，本协议独立有效。</w:t>
      </w:r>
    </w:p>
    <w:p w14:paraId="47EC9159">
      <w:pPr>
        <w:spacing w:line="440" w:lineRule="exact"/>
        <w:ind w:firstLine="560" w:firstLineChars="200"/>
        <w:contextualSpacing/>
        <w:jc w:val="both"/>
        <w:rPr>
          <w:rFonts w:ascii="宋体" w:hAnsi="宋体" w:eastAsia="宋体" w:cs="宋体"/>
          <w:sz w:val="28"/>
          <w:szCs w:val="28"/>
          <w:lang w:eastAsia="zh-CN"/>
        </w:rPr>
      </w:pPr>
      <w:r>
        <w:rPr>
          <w:rFonts w:hint="eastAsia" w:ascii="宋体" w:hAnsi="宋体" w:eastAsia="宋体" w:cs="宋体"/>
          <w:sz w:val="28"/>
          <w:szCs w:val="28"/>
          <w:lang w:eastAsia="zh-CN"/>
        </w:rPr>
        <w:t>第六条 甲乙双方及其人员在合同履行完毕后，发现在合同执行期间有违反本协议规定的行为，仍按本协议规定处理。</w:t>
      </w:r>
    </w:p>
    <w:p w14:paraId="5990DCA5">
      <w:pPr>
        <w:spacing w:line="440" w:lineRule="exact"/>
        <w:ind w:firstLine="560" w:firstLineChars="200"/>
        <w:contextualSpacing/>
        <w:jc w:val="both"/>
        <w:rPr>
          <w:rFonts w:ascii="宋体" w:hAnsi="宋体" w:eastAsia="宋体" w:cs="宋体"/>
          <w:sz w:val="28"/>
          <w:szCs w:val="28"/>
          <w:lang w:eastAsia="zh-CN"/>
        </w:rPr>
      </w:pPr>
      <w:r>
        <w:rPr>
          <w:rFonts w:hint="eastAsia" w:ascii="宋体" w:hAnsi="宋体" w:eastAsia="宋体" w:cs="宋体"/>
          <w:sz w:val="28"/>
          <w:szCs w:val="28"/>
          <w:lang w:eastAsia="zh-CN"/>
        </w:rPr>
        <w:t>第七条 由此引起的纠纷由甲方所在地人民法院管辖。</w:t>
      </w:r>
    </w:p>
    <w:tbl>
      <w:tblPr>
        <w:tblStyle w:val="13"/>
        <w:tblpPr w:leftFromText="180" w:rightFromText="180" w:vertAnchor="text" w:horzAnchor="page" w:tblpX="1630" w:tblpY="257"/>
        <w:tblOverlap w:val="never"/>
        <w:tblW w:w="5000" w:type="pct"/>
        <w:tblInd w:w="0" w:type="dxa"/>
        <w:tblLayout w:type="autofit"/>
        <w:tblCellMar>
          <w:top w:w="0" w:type="dxa"/>
          <w:left w:w="108" w:type="dxa"/>
          <w:bottom w:w="0" w:type="dxa"/>
          <w:right w:w="108" w:type="dxa"/>
        </w:tblCellMar>
      </w:tblPr>
      <w:tblGrid>
        <w:gridCol w:w="4818"/>
        <w:gridCol w:w="4372"/>
      </w:tblGrid>
      <w:tr w14:paraId="35AFB01D">
        <w:tblPrEx>
          <w:tblCellMar>
            <w:top w:w="0" w:type="dxa"/>
            <w:left w:w="108" w:type="dxa"/>
            <w:bottom w:w="0" w:type="dxa"/>
            <w:right w:w="108" w:type="dxa"/>
          </w:tblCellMar>
        </w:tblPrEx>
        <w:tc>
          <w:tcPr>
            <w:tcW w:w="2621" w:type="pct"/>
            <w:tcBorders>
              <w:top w:val="nil"/>
              <w:left w:val="nil"/>
              <w:bottom w:val="nil"/>
              <w:right w:val="nil"/>
            </w:tcBorders>
          </w:tcPr>
          <w:p w14:paraId="256D9390">
            <w:pPr>
              <w:spacing w:line="440" w:lineRule="exact"/>
              <w:ind w:firstLine="560" w:firstLineChars="200"/>
              <w:contextualSpacing/>
              <w:jc w:val="both"/>
              <w:rPr>
                <w:rFonts w:ascii="宋体" w:hAnsi="宋体" w:eastAsia="宋体" w:cs="宋体"/>
                <w:sz w:val="28"/>
                <w:szCs w:val="28"/>
                <w:lang w:eastAsia="zh-CN"/>
              </w:rPr>
            </w:pPr>
            <w:r>
              <w:rPr>
                <w:rFonts w:hint="eastAsia" w:ascii="宋体" w:hAnsi="宋体" w:eastAsia="宋体" w:cs="宋体"/>
                <w:sz w:val="28"/>
                <w:szCs w:val="28"/>
                <w:lang w:eastAsia="zh-CN"/>
              </w:rPr>
              <w:t xml:space="preserve">甲方（盖章）：山东济钢环保新材料有限公司  </w:t>
            </w:r>
          </w:p>
          <w:p w14:paraId="77C2CB2F">
            <w:pPr>
              <w:spacing w:line="440" w:lineRule="exact"/>
              <w:ind w:firstLine="560" w:firstLineChars="200"/>
              <w:contextualSpacing/>
              <w:jc w:val="both"/>
              <w:rPr>
                <w:rFonts w:ascii="宋体" w:hAnsi="宋体" w:eastAsia="宋体" w:cs="宋体"/>
                <w:sz w:val="28"/>
                <w:szCs w:val="28"/>
                <w:lang w:eastAsia="zh-CN"/>
              </w:rPr>
            </w:pPr>
          </w:p>
        </w:tc>
        <w:tc>
          <w:tcPr>
            <w:tcW w:w="2378" w:type="pct"/>
            <w:tcBorders>
              <w:top w:val="nil"/>
              <w:left w:val="nil"/>
              <w:bottom w:val="nil"/>
              <w:right w:val="nil"/>
            </w:tcBorders>
          </w:tcPr>
          <w:p w14:paraId="06F9BC0B">
            <w:pPr>
              <w:spacing w:line="440" w:lineRule="exact"/>
              <w:ind w:firstLine="560" w:firstLineChars="200"/>
              <w:contextualSpacing/>
              <w:jc w:val="both"/>
              <w:rPr>
                <w:rFonts w:ascii="宋体" w:hAnsi="宋体" w:eastAsia="宋体" w:cs="宋体"/>
                <w:sz w:val="28"/>
                <w:szCs w:val="28"/>
                <w:lang w:eastAsia="zh-CN"/>
              </w:rPr>
            </w:pPr>
            <w:r>
              <w:rPr>
                <w:rFonts w:hint="eastAsia" w:ascii="宋体" w:hAnsi="宋体" w:eastAsia="宋体" w:cs="宋体"/>
                <w:sz w:val="28"/>
                <w:szCs w:val="28"/>
                <w:lang w:eastAsia="zh-CN"/>
              </w:rPr>
              <w:t>乙方（盖章）：</w:t>
            </w:r>
          </w:p>
        </w:tc>
      </w:tr>
    </w:tbl>
    <w:p w14:paraId="516C9F17">
      <w:pPr>
        <w:spacing w:before="113"/>
        <w:ind w:left="1942"/>
        <w:outlineLvl w:val="0"/>
        <w:rPr>
          <w:rFonts w:ascii="黑体" w:hAnsi="黑体" w:eastAsia="黑体" w:cs="黑体"/>
          <w:sz w:val="24"/>
          <w:szCs w:val="24"/>
          <w:lang w:eastAsia="zh-CN"/>
        </w:rPr>
      </w:pPr>
      <w:r>
        <w:rPr>
          <w:rFonts w:ascii="黑体" w:hAnsi="黑体" w:eastAsia="黑体" w:cs="黑体"/>
          <w:b/>
          <w:bCs/>
          <w:color w:val="auto"/>
          <w:spacing w:val="6"/>
          <w:sz w:val="24"/>
          <w:szCs w:val="24"/>
          <w:lang w:eastAsia="zh-CN"/>
        </w:rPr>
        <w:t>第</w:t>
      </w:r>
      <w:r>
        <w:rPr>
          <w:rFonts w:hint="eastAsia" w:ascii="黑体" w:hAnsi="黑体" w:eastAsia="黑体" w:cs="黑体"/>
          <w:b/>
          <w:bCs/>
          <w:color w:val="auto"/>
          <w:spacing w:val="6"/>
          <w:sz w:val="24"/>
          <w:szCs w:val="24"/>
          <w:lang w:eastAsia="zh-CN"/>
        </w:rPr>
        <w:t>五</w:t>
      </w:r>
      <w:r>
        <w:rPr>
          <w:rFonts w:ascii="黑体" w:hAnsi="黑体" w:eastAsia="黑体" w:cs="黑体"/>
          <w:b/>
          <w:bCs/>
          <w:color w:val="auto"/>
          <w:spacing w:val="6"/>
          <w:sz w:val="24"/>
          <w:szCs w:val="24"/>
          <w:lang w:eastAsia="zh-CN"/>
        </w:rPr>
        <w:t>章</w:t>
      </w:r>
      <w:r>
        <w:rPr>
          <w:rFonts w:ascii="黑体" w:hAnsi="黑体" w:eastAsia="黑体" w:cs="黑体"/>
          <w:b/>
          <w:bCs/>
          <w:spacing w:val="6"/>
          <w:sz w:val="24"/>
          <w:szCs w:val="24"/>
          <w:lang w:eastAsia="zh-CN"/>
        </w:rPr>
        <w:t>响应文件格式及内容</w:t>
      </w:r>
    </w:p>
    <w:tbl>
      <w:tblPr>
        <w:tblStyle w:val="18"/>
        <w:tblW w:w="1895" w:type="dxa"/>
        <w:tblInd w:w="6597"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1895"/>
      </w:tblGrid>
      <w:tr w14:paraId="1BF98294">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580" w:hRule="atLeast"/>
        </w:trPr>
        <w:tc>
          <w:tcPr>
            <w:tcW w:w="1895" w:type="dxa"/>
          </w:tcPr>
          <w:p w14:paraId="4F200F58">
            <w:pPr>
              <w:spacing w:before="69"/>
              <w:ind w:left="29"/>
              <w:rPr>
                <w:rFonts w:ascii="黑体" w:hAnsi="黑体" w:eastAsia="黑体" w:cs="黑体"/>
                <w:sz w:val="24"/>
                <w:szCs w:val="24"/>
              </w:rPr>
            </w:pPr>
            <w:r>
              <w:rPr>
                <w:rFonts w:ascii="黑体" w:hAnsi="黑体" w:eastAsia="黑体" w:cs="黑体"/>
                <w:spacing w:val="3"/>
                <w:sz w:val="24"/>
                <w:szCs w:val="24"/>
              </w:rPr>
              <w:t>正本</w:t>
            </w:r>
            <w:r>
              <w:rPr>
                <w:rFonts w:ascii="Times New Roman" w:hAnsi="Times New Roman" w:eastAsia="Times New Roman" w:cs="Times New Roman"/>
                <w:spacing w:val="3"/>
                <w:sz w:val="24"/>
                <w:szCs w:val="24"/>
              </w:rPr>
              <w:t>/</w:t>
            </w:r>
            <w:r>
              <w:rPr>
                <w:rFonts w:ascii="黑体" w:hAnsi="黑体" w:eastAsia="黑体" w:cs="黑体"/>
                <w:spacing w:val="3"/>
                <w:sz w:val="24"/>
                <w:szCs w:val="24"/>
              </w:rPr>
              <w:t>副本</w:t>
            </w:r>
          </w:p>
        </w:tc>
      </w:tr>
    </w:tbl>
    <w:p w14:paraId="4E1338EA">
      <w:pPr>
        <w:pStyle w:val="5"/>
        <w:rPr>
          <w:sz w:val="24"/>
          <w:szCs w:val="24"/>
        </w:rPr>
      </w:pPr>
    </w:p>
    <w:p w14:paraId="527B37FB">
      <w:pPr>
        <w:pStyle w:val="5"/>
        <w:rPr>
          <w:sz w:val="24"/>
          <w:szCs w:val="24"/>
        </w:rPr>
      </w:pPr>
    </w:p>
    <w:p w14:paraId="5C1F8341">
      <w:pPr>
        <w:pStyle w:val="5"/>
        <w:rPr>
          <w:sz w:val="24"/>
          <w:szCs w:val="24"/>
        </w:rPr>
      </w:pPr>
    </w:p>
    <w:p w14:paraId="3FFB441B">
      <w:pPr>
        <w:pStyle w:val="5"/>
        <w:rPr>
          <w:sz w:val="24"/>
          <w:szCs w:val="24"/>
        </w:rPr>
      </w:pPr>
    </w:p>
    <w:p w14:paraId="2570A470">
      <w:pPr>
        <w:pStyle w:val="5"/>
        <w:rPr>
          <w:sz w:val="24"/>
          <w:szCs w:val="24"/>
        </w:rPr>
      </w:pPr>
    </w:p>
    <w:p w14:paraId="6D61345A">
      <w:pPr>
        <w:pStyle w:val="5"/>
        <w:rPr>
          <w:sz w:val="24"/>
          <w:szCs w:val="24"/>
        </w:rPr>
      </w:pPr>
    </w:p>
    <w:p w14:paraId="45224E77">
      <w:pPr>
        <w:pStyle w:val="5"/>
        <w:rPr>
          <w:sz w:val="24"/>
          <w:szCs w:val="24"/>
        </w:rPr>
      </w:pPr>
    </w:p>
    <w:p w14:paraId="5029091D">
      <w:pPr>
        <w:tabs>
          <w:tab w:val="left" w:pos="5086"/>
        </w:tabs>
        <w:spacing w:before="114"/>
        <w:ind w:left="1126"/>
        <w:rPr>
          <w:rFonts w:ascii="黑体" w:hAnsi="黑体" w:eastAsia="黑体" w:cs="黑体"/>
          <w:sz w:val="24"/>
          <w:szCs w:val="24"/>
        </w:rPr>
      </w:pPr>
      <w:r>
        <w:rPr>
          <w:rFonts w:ascii="黑体" w:hAnsi="黑体" w:eastAsia="黑体" w:cs="黑体"/>
          <w:sz w:val="24"/>
          <w:szCs w:val="24"/>
          <w:u w:val="single"/>
        </w:rPr>
        <w:tab/>
      </w:r>
      <w:r>
        <w:rPr>
          <w:rFonts w:ascii="黑体" w:hAnsi="黑体" w:eastAsia="黑体" w:cs="黑体"/>
          <w:spacing w:val="8"/>
          <w:sz w:val="24"/>
          <w:szCs w:val="24"/>
        </w:rPr>
        <w:t>（项目名称）</w:t>
      </w:r>
    </w:p>
    <w:p w14:paraId="514F8E3A">
      <w:pPr>
        <w:spacing w:before="113"/>
        <w:ind w:left="3494"/>
        <w:rPr>
          <w:rFonts w:ascii="黑体" w:hAnsi="黑体" w:eastAsia="黑体" w:cs="黑体"/>
          <w:sz w:val="24"/>
          <w:szCs w:val="24"/>
        </w:rPr>
      </w:pPr>
      <w:r>
        <w:rPr>
          <w:rFonts w:ascii="黑体" w:hAnsi="黑体" w:eastAsia="黑体" w:cs="黑体"/>
          <w:spacing w:val="2"/>
          <w:sz w:val="24"/>
          <w:szCs w:val="24"/>
        </w:rPr>
        <w:t>响应文件</w:t>
      </w:r>
    </w:p>
    <w:p w14:paraId="74102819">
      <w:pPr>
        <w:pStyle w:val="5"/>
        <w:rPr>
          <w:sz w:val="24"/>
          <w:szCs w:val="24"/>
        </w:rPr>
      </w:pPr>
    </w:p>
    <w:p w14:paraId="2ADF4FE7">
      <w:pPr>
        <w:pStyle w:val="5"/>
        <w:rPr>
          <w:sz w:val="24"/>
          <w:szCs w:val="24"/>
        </w:rPr>
      </w:pPr>
    </w:p>
    <w:p w14:paraId="54091E78">
      <w:pPr>
        <w:pStyle w:val="5"/>
        <w:rPr>
          <w:sz w:val="24"/>
          <w:szCs w:val="24"/>
        </w:rPr>
      </w:pPr>
    </w:p>
    <w:p w14:paraId="7CE2BB5B">
      <w:pPr>
        <w:pStyle w:val="5"/>
        <w:rPr>
          <w:sz w:val="24"/>
          <w:szCs w:val="24"/>
        </w:rPr>
      </w:pPr>
    </w:p>
    <w:p w14:paraId="213A8321">
      <w:pPr>
        <w:pStyle w:val="5"/>
        <w:rPr>
          <w:sz w:val="24"/>
          <w:szCs w:val="24"/>
        </w:rPr>
      </w:pPr>
    </w:p>
    <w:p w14:paraId="5CC54036">
      <w:pPr>
        <w:pStyle w:val="5"/>
        <w:rPr>
          <w:sz w:val="24"/>
          <w:szCs w:val="24"/>
        </w:rPr>
      </w:pPr>
    </w:p>
    <w:p w14:paraId="163D2C70">
      <w:pPr>
        <w:pStyle w:val="5"/>
        <w:rPr>
          <w:sz w:val="24"/>
          <w:szCs w:val="24"/>
        </w:rPr>
      </w:pPr>
    </w:p>
    <w:p w14:paraId="43DE8FD7">
      <w:pPr>
        <w:pStyle w:val="5"/>
        <w:rPr>
          <w:sz w:val="24"/>
          <w:szCs w:val="24"/>
        </w:rPr>
      </w:pPr>
    </w:p>
    <w:p w14:paraId="4C410C10">
      <w:pPr>
        <w:pStyle w:val="5"/>
        <w:rPr>
          <w:sz w:val="24"/>
          <w:szCs w:val="24"/>
        </w:rPr>
      </w:pPr>
    </w:p>
    <w:p w14:paraId="76789D4C">
      <w:pPr>
        <w:pStyle w:val="5"/>
        <w:rPr>
          <w:sz w:val="24"/>
          <w:szCs w:val="24"/>
        </w:rPr>
      </w:pPr>
    </w:p>
    <w:p w14:paraId="0C376480">
      <w:pPr>
        <w:pStyle w:val="5"/>
        <w:rPr>
          <w:sz w:val="24"/>
          <w:szCs w:val="24"/>
        </w:rPr>
      </w:pPr>
    </w:p>
    <w:p w14:paraId="44172797">
      <w:pPr>
        <w:pStyle w:val="5"/>
        <w:rPr>
          <w:sz w:val="24"/>
          <w:szCs w:val="24"/>
        </w:rPr>
      </w:pPr>
    </w:p>
    <w:p w14:paraId="6BDA4CFD">
      <w:pPr>
        <w:pStyle w:val="5"/>
        <w:rPr>
          <w:sz w:val="24"/>
          <w:szCs w:val="24"/>
        </w:rPr>
      </w:pPr>
    </w:p>
    <w:p w14:paraId="13C5E6A3">
      <w:pPr>
        <w:pStyle w:val="5"/>
        <w:rPr>
          <w:sz w:val="24"/>
          <w:szCs w:val="24"/>
        </w:rPr>
      </w:pPr>
    </w:p>
    <w:p w14:paraId="4756A253">
      <w:pPr>
        <w:pStyle w:val="5"/>
        <w:rPr>
          <w:sz w:val="24"/>
          <w:szCs w:val="24"/>
        </w:rPr>
      </w:pPr>
    </w:p>
    <w:p w14:paraId="619E1527">
      <w:pPr>
        <w:pStyle w:val="5"/>
        <w:rPr>
          <w:sz w:val="24"/>
          <w:szCs w:val="24"/>
        </w:rPr>
      </w:pPr>
    </w:p>
    <w:p w14:paraId="089E728E">
      <w:pPr>
        <w:pStyle w:val="5"/>
        <w:rPr>
          <w:sz w:val="24"/>
          <w:szCs w:val="24"/>
        </w:rPr>
      </w:pPr>
    </w:p>
    <w:p w14:paraId="419D6EF4">
      <w:pPr>
        <w:pStyle w:val="5"/>
        <w:rPr>
          <w:sz w:val="24"/>
          <w:szCs w:val="24"/>
        </w:rPr>
      </w:pPr>
    </w:p>
    <w:p w14:paraId="4FB6576A">
      <w:pPr>
        <w:spacing w:before="91"/>
        <w:ind w:firstLine="27"/>
        <w:rPr>
          <w:rFonts w:ascii="黑体" w:hAnsi="黑体" w:eastAsia="黑体" w:cs="黑体"/>
          <w:spacing w:val="-1"/>
          <w:sz w:val="24"/>
          <w:szCs w:val="24"/>
          <w:lang w:eastAsia="zh-CN"/>
        </w:rPr>
      </w:pPr>
      <w:r>
        <w:rPr>
          <w:rFonts w:ascii="黑体" w:hAnsi="黑体" w:eastAsia="黑体" w:cs="黑体"/>
          <w:spacing w:val="-1"/>
          <w:sz w:val="24"/>
          <w:szCs w:val="24"/>
          <w:lang w:eastAsia="zh-CN"/>
        </w:rPr>
        <w:t>承揽方</w:t>
      </w:r>
      <w:r>
        <w:rPr>
          <w:rFonts w:ascii="黑体" w:hAnsi="黑体" w:eastAsia="黑体" w:cs="黑体"/>
          <w:spacing w:val="-15"/>
          <w:sz w:val="24"/>
          <w:szCs w:val="24"/>
          <w:lang w:eastAsia="zh-CN"/>
        </w:rPr>
        <w:t>：（</w:t>
      </w:r>
      <w:r>
        <w:rPr>
          <w:rFonts w:ascii="黑体" w:hAnsi="黑体" w:eastAsia="黑体" w:cs="黑体"/>
          <w:spacing w:val="-1"/>
          <w:sz w:val="24"/>
          <w:szCs w:val="24"/>
          <w:lang w:eastAsia="zh-CN"/>
        </w:rPr>
        <w:t>盖</w:t>
      </w:r>
      <w:r>
        <w:rPr>
          <w:rFonts w:ascii="黑体" w:hAnsi="黑体" w:eastAsia="黑体" w:cs="黑体"/>
          <w:b/>
          <w:bCs/>
          <w:color w:val="FF0000"/>
          <w:spacing w:val="-1"/>
          <w:sz w:val="24"/>
          <w:szCs w:val="24"/>
          <w:lang w:eastAsia="zh-CN"/>
        </w:rPr>
        <w:t>单位公章</w:t>
      </w:r>
      <w:r>
        <w:rPr>
          <w:rFonts w:ascii="黑体" w:hAnsi="黑体" w:eastAsia="黑体" w:cs="黑体"/>
          <w:spacing w:val="-1"/>
          <w:sz w:val="24"/>
          <w:szCs w:val="24"/>
          <w:lang w:eastAsia="zh-CN"/>
        </w:rPr>
        <w:t>）</w:t>
      </w:r>
    </w:p>
    <w:p w14:paraId="21445002">
      <w:pPr>
        <w:spacing w:before="91"/>
        <w:ind w:firstLine="27"/>
        <w:rPr>
          <w:rFonts w:ascii="黑体" w:hAnsi="黑体" w:eastAsia="黑体" w:cs="黑体"/>
          <w:spacing w:val="-1"/>
          <w:sz w:val="24"/>
          <w:szCs w:val="24"/>
          <w:lang w:eastAsia="zh-CN"/>
        </w:rPr>
      </w:pPr>
    </w:p>
    <w:p w14:paraId="54BE0FAD">
      <w:pPr>
        <w:spacing w:before="91"/>
        <w:ind w:firstLine="27"/>
        <w:rPr>
          <w:rFonts w:ascii="黑体" w:hAnsi="黑体" w:eastAsia="黑体" w:cs="黑体"/>
          <w:sz w:val="24"/>
          <w:szCs w:val="24"/>
          <w:lang w:eastAsia="zh-CN"/>
        </w:rPr>
      </w:pPr>
      <w:r>
        <w:rPr>
          <w:rFonts w:ascii="黑体" w:hAnsi="黑体" w:eastAsia="黑体" w:cs="黑体"/>
          <w:sz w:val="24"/>
          <w:szCs w:val="24"/>
          <w:lang w:eastAsia="zh-CN"/>
        </w:rPr>
        <w:t xml:space="preserve"> 法定代表人或其委托代理人</w:t>
      </w:r>
      <w:r>
        <w:rPr>
          <w:rFonts w:ascii="黑体" w:hAnsi="黑体" w:eastAsia="黑体" w:cs="黑体"/>
          <w:spacing w:val="-7"/>
          <w:sz w:val="24"/>
          <w:szCs w:val="24"/>
          <w:lang w:eastAsia="zh-CN"/>
        </w:rPr>
        <w:t>：（</w:t>
      </w:r>
      <w:r>
        <w:rPr>
          <w:rFonts w:ascii="黑体" w:hAnsi="黑体" w:eastAsia="黑体" w:cs="黑体"/>
          <w:sz w:val="24"/>
          <w:szCs w:val="24"/>
          <w:lang w:eastAsia="zh-CN"/>
        </w:rPr>
        <w:t>签字或盖章）</w:t>
      </w:r>
    </w:p>
    <w:p w14:paraId="1A6C4D78">
      <w:pPr>
        <w:tabs>
          <w:tab w:val="left" w:pos="3417"/>
        </w:tabs>
        <w:spacing w:before="92"/>
        <w:ind w:left="2578"/>
        <w:rPr>
          <w:rFonts w:ascii="黑体" w:hAnsi="黑体" w:eastAsia="黑体" w:cs="黑体"/>
          <w:sz w:val="24"/>
          <w:szCs w:val="24"/>
          <w:u w:val="single"/>
          <w:lang w:eastAsia="zh-CN"/>
        </w:rPr>
      </w:pPr>
    </w:p>
    <w:p w14:paraId="47E4C478">
      <w:pPr>
        <w:tabs>
          <w:tab w:val="left" w:pos="3417"/>
        </w:tabs>
        <w:spacing w:before="92"/>
        <w:ind w:left="2578" w:firstLine="2508" w:firstLineChars="1100"/>
        <w:rPr>
          <w:rFonts w:ascii="黑体" w:hAnsi="黑体" w:eastAsia="黑体" w:cs="黑体"/>
          <w:sz w:val="24"/>
          <w:szCs w:val="24"/>
          <w:lang w:eastAsia="zh-CN"/>
        </w:rPr>
      </w:pPr>
      <w:r>
        <w:rPr>
          <w:rFonts w:ascii="黑体" w:hAnsi="黑体" w:eastAsia="黑体" w:cs="黑体"/>
          <w:spacing w:val="-6"/>
          <w:sz w:val="24"/>
          <w:szCs w:val="24"/>
          <w:lang w:eastAsia="zh-CN"/>
        </w:rPr>
        <w:t>年 月 日</w:t>
      </w:r>
    </w:p>
    <w:p w14:paraId="2A2DC3E6">
      <w:pPr>
        <w:spacing w:before="162"/>
        <w:ind w:left="3577"/>
        <w:outlineLvl w:val="1"/>
        <w:rPr>
          <w:rFonts w:ascii="黑体" w:hAnsi="黑体" w:eastAsia="黑体" w:cs="黑体"/>
          <w:b/>
          <w:bCs/>
          <w:spacing w:val="-25"/>
          <w:sz w:val="24"/>
          <w:szCs w:val="24"/>
          <w:lang w:eastAsia="zh-CN"/>
        </w:rPr>
        <w:sectPr>
          <w:pgSz w:w="11906" w:h="16839"/>
          <w:pgMar w:top="1431" w:right="1029" w:bottom="1156" w:left="1687" w:header="0" w:footer="994" w:gutter="0"/>
          <w:cols w:space="720" w:num="1"/>
        </w:sectPr>
      </w:pPr>
    </w:p>
    <w:p w14:paraId="4071DD1F">
      <w:pPr>
        <w:spacing w:before="162"/>
        <w:ind w:left="3577"/>
        <w:outlineLvl w:val="1"/>
        <w:rPr>
          <w:rFonts w:ascii="黑体" w:hAnsi="黑体" w:eastAsia="黑体" w:cs="黑体"/>
          <w:sz w:val="24"/>
          <w:szCs w:val="24"/>
          <w:lang w:eastAsia="zh-CN"/>
        </w:rPr>
      </w:pPr>
      <w:r>
        <w:rPr>
          <w:rFonts w:ascii="黑体" w:hAnsi="黑体" w:eastAsia="黑体" w:cs="黑体"/>
          <w:b/>
          <w:bCs/>
          <w:spacing w:val="-25"/>
          <w:sz w:val="24"/>
          <w:szCs w:val="24"/>
          <w:lang w:eastAsia="zh-CN"/>
        </w:rPr>
        <w:t>目录</w:t>
      </w:r>
    </w:p>
    <w:p w14:paraId="6B3CCDA5">
      <w:pPr>
        <w:pStyle w:val="5"/>
        <w:rPr>
          <w:sz w:val="24"/>
          <w:szCs w:val="24"/>
          <w:lang w:eastAsia="zh-CN"/>
        </w:rPr>
      </w:pPr>
    </w:p>
    <w:p w14:paraId="16AA158D">
      <w:pPr>
        <w:pStyle w:val="5"/>
        <w:rPr>
          <w:sz w:val="24"/>
          <w:szCs w:val="24"/>
          <w:lang w:eastAsia="zh-CN"/>
        </w:rPr>
      </w:pPr>
    </w:p>
    <w:p w14:paraId="16097733">
      <w:pPr>
        <w:spacing w:before="78"/>
        <w:ind w:left="521"/>
        <w:rPr>
          <w:rFonts w:ascii="宋体" w:hAnsi="宋体" w:eastAsia="宋体" w:cs="宋体"/>
          <w:sz w:val="24"/>
          <w:szCs w:val="24"/>
          <w:lang w:eastAsia="zh-CN"/>
        </w:rPr>
      </w:pPr>
      <w:r>
        <w:rPr>
          <w:rFonts w:ascii="宋体" w:hAnsi="宋体" w:eastAsia="宋体" w:cs="宋体"/>
          <w:spacing w:val="-6"/>
          <w:sz w:val="24"/>
          <w:szCs w:val="24"/>
          <w:lang w:eastAsia="zh-CN"/>
        </w:rPr>
        <w:t>1、报价函</w:t>
      </w:r>
    </w:p>
    <w:p w14:paraId="042EA31E">
      <w:pPr>
        <w:spacing w:before="105"/>
        <w:ind w:left="506"/>
        <w:rPr>
          <w:rFonts w:ascii="宋体" w:hAnsi="宋体" w:eastAsia="宋体" w:cs="宋体"/>
          <w:sz w:val="24"/>
          <w:szCs w:val="24"/>
          <w:lang w:eastAsia="zh-CN"/>
        </w:rPr>
      </w:pPr>
      <w:r>
        <w:rPr>
          <w:rFonts w:ascii="宋体" w:hAnsi="宋体" w:eastAsia="宋体" w:cs="宋体"/>
          <w:spacing w:val="-2"/>
          <w:sz w:val="24"/>
          <w:szCs w:val="24"/>
          <w:lang w:eastAsia="zh-CN"/>
        </w:rPr>
        <w:t>2、法定代表人身份证明</w:t>
      </w:r>
    </w:p>
    <w:p w14:paraId="0C34633C">
      <w:pPr>
        <w:spacing w:before="226"/>
        <w:ind w:left="508"/>
        <w:rPr>
          <w:rFonts w:ascii="宋体" w:hAnsi="宋体" w:eastAsia="宋体" w:cs="宋体"/>
          <w:sz w:val="24"/>
          <w:szCs w:val="24"/>
          <w:lang w:eastAsia="zh-CN"/>
        </w:rPr>
      </w:pPr>
      <w:r>
        <w:rPr>
          <w:rFonts w:ascii="宋体" w:hAnsi="宋体" w:eastAsia="宋体" w:cs="宋体"/>
          <w:spacing w:val="-3"/>
          <w:sz w:val="24"/>
          <w:szCs w:val="24"/>
          <w:lang w:eastAsia="zh-CN"/>
        </w:rPr>
        <w:t>3、授权委托书</w:t>
      </w:r>
    </w:p>
    <w:p w14:paraId="50CFA427">
      <w:pPr>
        <w:spacing w:before="184"/>
        <w:ind w:left="502"/>
        <w:rPr>
          <w:rFonts w:ascii="宋体" w:hAnsi="宋体" w:eastAsia="宋体" w:cs="宋体"/>
          <w:sz w:val="24"/>
          <w:szCs w:val="24"/>
          <w:lang w:eastAsia="zh-CN"/>
        </w:rPr>
      </w:pPr>
      <w:r>
        <w:rPr>
          <w:rFonts w:ascii="宋体" w:hAnsi="宋体" w:eastAsia="宋体" w:cs="宋体"/>
          <w:spacing w:val="-2"/>
          <w:sz w:val="24"/>
          <w:szCs w:val="24"/>
          <w:lang w:eastAsia="zh-CN"/>
        </w:rPr>
        <w:t>4、资格审查资料</w:t>
      </w:r>
    </w:p>
    <w:p w14:paraId="48D93E37">
      <w:pPr>
        <w:spacing w:before="183"/>
        <w:ind w:left="508"/>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5、</w:t>
      </w:r>
      <w:r>
        <w:rPr>
          <w:rFonts w:hint="eastAsia" w:ascii="宋体" w:hAnsi="宋体" w:eastAsia="宋体" w:cs="宋体"/>
          <w:color w:val="auto"/>
          <w:spacing w:val="-3"/>
          <w:sz w:val="24"/>
          <w:szCs w:val="24"/>
          <w:lang w:eastAsia="zh-CN"/>
        </w:rPr>
        <w:t>分项</w:t>
      </w:r>
      <w:r>
        <w:rPr>
          <w:rFonts w:ascii="宋体" w:hAnsi="宋体" w:eastAsia="宋体" w:cs="宋体"/>
          <w:color w:val="auto"/>
          <w:spacing w:val="-3"/>
          <w:sz w:val="24"/>
          <w:szCs w:val="24"/>
          <w:lang w:eastAsia="zh-CN"/>
        </w:rPr>
        <w:t>报价表</w:t>
      </w:r>
    </w:p>
    <w:p w14:paraId="513499D9">
      <w:pPr>
        <w:spacing w:before="184"/>
        <w:ind w:left="505"/>
        <w:rPr>
          <w:rFonts w:ascii="宋体" w:hAnsi="宋体" w:eastAsia="宋体" w:cs="宋体"/>
          <w:sz w:val="24"/>
          <w:szCs w:val="24"/>
          <w:lang w:eastAsia="zh-CN"/>
        </w:rPr>
      </w:pPr>
      <w:r>
        <w:rPr>
          <w:rFonts w:ascii="宋体" w:hAnsi="宋体" w:eastAsia="宋体" w:cs="宋体"/>
          <w:spacing w:val="-1"/>
          <w:sz w:val="24"/>
          <w:szCs w:val="24"/>
          <w:lang w:eastAsia="zh-CN"/>
        </w:rPr>
        <w:t>6、拟投入项目的主要设备及人员</w:t>
      </w:r>
    </w:p>
    <w:p w14:paraId="69FEF9D0">
      <w:pPr>
        <w:spacing w:before="184"/>
        <w:ind w:left="509"/>
        <w:rPr>
          <w:rFonts w:ascii="宋体" w:hAnsi="宋体" w:eastAsia="宋体" w:cs="宋体"/>
          <w:color w:val="auto"/>
          <w:sz w:val="24"/>
          <w:szCs w:val="24"/>
          <w:lang w:eastAsia="zh-CN"/>
        </w:rPr>
      </w:pPr>
      <w:r>
        <w:rPr>
          <w:rFonts w:ascii="宋体" w:hAnsi="宋体" w:eastAsia="宋体" w:cs="宋体"/>
          <w:spacing w:val="-2"/>
          <w:sz w:val="24"/>
          <w:szCs w:val="24"/>
          <w:lang w:eastAsia="zh-CN"/>
        </w:rPr>
        <w:t>7、商务或技术偏差</w:t>
      </w:r>
      <w:r>
        <w:rPr>
          <w:rFonts w:ascii="宋体" w:hAnsi="宋体" w:eastAsia="宋体" w:cs="宋体"/>
          <w:color w:val="auto"/>
          <w:spacing w:val="-2"/>
          <w:sz w:val="24"/>
          <w:szCs w:val="24"/>
          <w:lang w:eastAsia="zh-CN"/>
        </w:rPr>
        <w:t>表</w:t>
      </w:r>
    </w:p>
    <w:p w14:paraId="75C2948C">
      <w:pPr>
        <w:spacing w:before="183"/>
        <w:ind w:left="504"/>
        <w:rPr>
          <w:rFonts w:ascii="宋体" w:hAnsi="宋体" w:eastAsia="宋体" w:cs="宋体"/>
          <w:color w:val="auto"/>
          <w:spacing w:val="-1"/>
          <w:sz w:val="24"/>
          <w:szCs w:val="24"/>
          <w:lang w:eastAsia="zh-CN"/>
        </w:rPr>
      </w:pPr>
      <w:r>
        <w:rPr>
          <w:rFonts w:ascii="宋体" w:hAnsi="宋体" w:eastAsia="宋体" w:cs="宋体"/>
          <w:color w:val="auto"/>
          <w:spacing w:val="-1"/>
          <w:sz w:val="24"/>
          <w:szCs w:val="24"/>
          <w:lang w:eastAsia="zh-CN"/>
        </w:rPr>
        <w:t>8、</w:t>
      </w:r>
      <w:r>
        <w:rPr>
          <w:rFonts w:hint="eastAsia" w:ascii="宋体" w:hAnsi="宋体" w:eastAsia="宋体" w:cs="宋体"/>
          <w:color w:val="auto"/>
          <w:spacing w:val="-1"/>
          <w:sz w:val="24"/>
          <w:szCs w:val="24"/>
          <w:lang w:eastAsia="zh-CN"/>
        </w:rPr>
        <w:t>技术方案</w:t>
      </w:r>
    </w:p>
    <w:p w14:paraId="44C9C5F5">
      <w:pPr>
        <w:spacing w:before="183"/>
        <w:ind w:left="504"/>
        <w:rPr>
          <w:rFonts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9、</w:t>
      </w:r>
      <w:r>
        <w:rPr>
          <w:rFonts w:ascii="宋体" w:hAnsi="宋体" w:eastAsia="宋体" w:cs="宋体"/>
          <w:color w:val="auto"/>
          <w:spacing w:val="-1"/>
          <w:sz w:val="24"/>
          <w:szCs w:val="24"/>
          <w:lang w:eastAsia="zh-CN"/>
        </w:rPr>
        <w:t>承揽方认为应补充的其它资料</w:t>
      </w:r>
    </w:p>
    <w:p w14:paraId="0BBC0EAA">
      <w:pPr>
        <w:spacing w:before="78"/>
        <w:ind w:left="42"/>
        <w:outlineLvl w:val="2"/>
        <w:rPr>
          <w:rFonts w:ascii="Times New Roman" w:hAnsi="Times New Roman" w:eastAsia="Times New Roman" w:cs="Times New Roman"/>
          <w:spacing w:val="-11"/>
          <w:sz w:val="24"/>
          <w:szCs w:val="24"/>
          <w:lang w:eastAsia="zh-CN"/>
        </w:rPr>
      </w:pPr>
    </w:p>
    <w:p w14:paraId="38C10960">
      <w:pPr>
        <w:spacing w:before="78"/>
        <w:jc w:val="center"/>
        <w:outlineLvl w:val="2"/>
        <w:rPr>
          <w:rFonts w:ascii="Times New Roman" w:hAnsi="Times New Roman" w:eastAsia="Times New Roman" w:cs="Times New Roman"/>
          <w:b/>
          <w:bCs/>
          <w:spacing w:val="-11"/>
          <w:sz w:val="24"/>
          <w:szCs w:val="24"/>
          <w:lang w:eastAsia="zh-CN"/>
        </w:rPr>
        <w:sectPr>
          <w:pgSz w:w="11906" w:h="16839"/>
          <w:pgMar w:top="1431" w:right="1029" w:bottom="1156" w:left="1687" w:header="0" w:footer="994" w:gutter="0"/>
          <w:cols w:space="720" w:num="1"/>
        </w:sectPr>
      </w:pPr>
    </w:p>
    <w:p w14:paraId="3C997B54">
      <w:pPr>
        <w:spacing w:before="78"/>
        <w:jc w:val="center"/>
        <w:outlineLvl w:val="2"/>
        <w:rPr>
          <w:rFonts w:ascii="宋体" w:hAnsi="宋体" w:eastAsia="宋体" w:cs="宋体"/>
          <w:b/>
          <w:bCs/>
          <w:spacing w:val="-11"/>
          <w:sz w:val="24"/>
          <w:szCs w:val="24"/>
          <w:lang w:eastAsia="zh-CN"/>
        </w:rPr>
      </w:pPr>
      <w:r>
        <w:rPr>
          <w:rFonts w:ascii="Times New Roman" w:hAnsi="Times New Roman" w:eastAsia="Times New Roman" w:cs="Times New Roman"/>
          <w:b/>
          <w:bCs/>
          <w:spacing w:val="-11"/>
          <w:sz w:val="24"/>
          <w:szCs w:val="24"/>
          <w:lang w:eastAsia="zh-CN"/>
        </w:rPr>
        <w:t>1</w:t>
      </w:r>
      <w:r>
        <w:rPr>
          <w:rFonts w:ascii="宋体" w:hAnsi="宋体" w:eastAsia="宋体" w:cs="宋体"/>
          <w:b/>
          <w:bCs/>
          <w:spacing w:val="-11"/>
          <w:sz w:val="24"/>
          <w:szCs w:val="24"/>
          <w:lang w:eastAsia="zh-CN"/>
        </w:rPr>
        <w:t>、报价函</w:t>
      </w:r>
    </w:p>
    <w:p w14:paraId="671D292B">
      <w:pPr>
        <w:spacing w:before="78"/>
        <w:ind w:left="42"/>
        <w:outlineLvl w:val="2"/>
        <w:rPr>
          <w:rFonts w:ascii="宋体" w:hAnsi="宋体" w:eastAsia="宋体" w:cs="宋体"/>
          <w:b/>
          <w:bCs/>
          <w:spacing w:val="-11"/>
          <w:sz w:val="24"/>
          <w:szCs w:val="24"/>
          <w:lang w:eastAsia="zh-CN"/>
        </w:rPr>
      </w:pPr>
    </w:p>
    <w:p w14:paraId="64C146C9">
      <w:pPr>
        <w:tabs>
          <w:tab w:val="left" w:pos="2893"/>
        </w:tabs>
        <w:spacing w:before="107"/>
        <w:ind w:left="14"/>
        <w:rPr>
          <w:rFonts w:ascii="宋体" w:hAnsi="宋体" w:eastAsia="宋体" w:cs="宋体"/>
          <w:sz w:val="24"/>
          <w:szCs w:val="24"/>
          <w:lang w:eastAsia="zh-CN"/>
        </w:rPr>
      </w:pPr>
      <w:r>
        <w:rPr>
          <w:rFonts w:ascii="宋体" w:hAnsi="宋体" w:eastAsia="宋体" w:cs="宋体"/>
          <w:sz w:val="24"/>
          <w:szCs w:val="24"/>
          <w:u w:val="single"/>
          <w:lang w:eastAsia="zh-CN"/>
        </w:rPr>
        <w:tab/>
      </w:r>
      <w:r>
        <w:rPr>
          <w:rFonts w:ascii="宋体" w:hAnsi="宋体" w:eastAsia="宋体" w:cs="宋体"/>
          <w:sz w:val="24"/>
          <w:szCs w:val="24"/>
          <w:lang w:eastAsia="zh-CN"/>
        </w:rPr>
        <w:t>（采购人名称）：</w:t>
      </w:r>
    </w:p>
    <w:p w14:paraId="65C589FF">
      <w:pPr>
        <w:spacing w:before="105"/>
        <w:ind w:left="50" w:firstLine="471"/>
        <w:rPr>
          <w:rFonts w:ascii="宋体" w:hAnsi="宋体" w:eastAsia="宋体" w:cs="宋体"/>
          <w:sz w:val="24"/>
          <w:szCs w:val="24"/>
          <w:lang w:eastAsia="zh-CN"/>
        </w:rPr>
      </w:pPr>
      <w:r>
        <w:rPr>
          <w:rFonts w:ascii="Times New Roman" w:hAnsi="Times New Roman" w:eastAsia="Times New Roman" w:cs="Times New Roman"/>
          <w:spacing w:val="-2"/>
          <w:sz w:val="24"/>
          <w:szCs w:val="24"/>
          <w:lang w:eastAsia="zh-CN"/>
        </w:rPr>
        <w:t>1</w:t>
      </w:r>
      <w:r>
        <w:rPr>
          <w:rFonts w:ascii="宋体" w:hAnsi="宋体" w:eastAsia="宋体" w:cs="宋体"/>
          <w:spacing w:val="-2"/>
          <w:sz w:val="24"/>
          <w:szCs w:val="24"/>
          <w:lang w:eastAsia="zh-CN"/>
        </w:rPr>
        <w:t>．我方已仔细研究了（项目名称）谈判文件的全部内容，愿意</w:t>
      </w:r>
      <w:r>
        <w:rPr>
          <w:rFonts w:ascii="宋体" w:hAnsi="宋体" w:eastAsia="宋体" w:cs="宋体"/>
          <w:spacing w:val="-3"/>
          <w:sz w:val="24"/>
          <w:szCs w:val="24"/>
          <w:lang w:eastAsia="zh-CN"/>
        </w:rPr>
        <w:t>以</w:t>
      </w:r>
      <w:r>
        <w:rPr>
          <w:rFonts w:hint="eastAsia" w:ascii="宋体" w:hAnsi="宋体" w:eastAsia="宋体" w:cs="宋体"/>
          <w:spacing w:val="-3"/>
          <w:sz w:val="24"/>
          <w:szCs w:val="24"/>
          <w:lang w:eastAsia="zh-CN"/>
        </w:rPr>
        <w:t>合同</w:t>
      </w:r>
      <w:r>
        <w:rPr>
          <w:rFonts w:hint="eastAsia" w:ascii="Times New Roman" w:hAnsi="Times New Roman" w:eastAsia="宋体" w:cs="Times New Roman"/>
          <w:color w:val="auto"/>
          <w:spacing w:val="-3"/>
          <w:sz w:val="24"/>
          <w:szCs w:val="24"/>
          <w:lang w:eastAsia="zh-CN"/>
        </w:rPr>
        <w:t>总价</w:t>
      </w:r>
      <w:r>
        <w:rPr>
          <w:rFonts w:hint="eastAsia" w:ascii="Times New Roman" w:hAnsi="Times New Roman" w:eastAsia="宋体" w:cs="Times New Roman"/>
          <w:color w:val="auto"/>
          <w:spacing w:val="-3"/>
          <w:sz w:val="24"/>
          <w:szCs w:val="24"/>
          <w:u w:val="single"/>
          <w:lang w:eastAsia="zh-CN"/>
        </w:rPr>
        <w:t xml:space="preserve"> </w:t>
      </w:r>
      <w:r>
        <w:rPr>
          <w:rFonts w:ascii="Times New Roman" w:hAnsi="Times New Roman" w:eastAsia="宋体" w:cs="Times New Roman"/>
          <w:color w:val="auto"/>
          <w:spacing w:val="-3"/>
          <w:sz w:val="24"/>
          <w:szCs w:val="24"/>
          <w:u w:val="single"/>
          <w:lang w:eastAsia="zh-CN"/>
        </w:rPr>
        <w:t xml:space="preserve">      </w:t>
      </w:r>
      <w:r>
        <w:rPr>
          <w:rFonts w:ascii="Times New Roman" w:hAnsi="Times New Roman" w:eastAsia="Times New Roman" w:cs="Times New Roman"/>
          <w:spacing w:val="-3"/>
          <w:sz w:val="24"/>
          <w:szCs w:val="24"/>
          <w:u w:val="single"/>
          <w:lang w:eastAsia="zh-CN"/>
        </w:rPr>
        <w:t>¥</w:t>
      </w:r>
      <w:r>
        <w:rPr>
          <w:rFonts w:hint="eastAsia" w:ascii="Times New Roman" w:hAnsi="Times New Roman" w:eastAsia="宋体" w:cs="Times New Roman"/>
          <w:spacing w:val="-3"/>
          <w:sz w:val="24"/>
          <w:szCs w:val="24"/>
          <w:lang w:eastAsia="zh-CN"/>
        </w:rPr>
        <w:t xml:space="preserve">元  </w:t>
      </w:r>
      <w:r>
        <w:rPr>
          <w:rFonts w:ascii="宋体" w:hAnsi="宋体" w:eastAsia="宋体" w:cs="宋体"/>
          <w:spacing w:val="-3"/>
          <w:sz w:val="24"/>
          <w:szCs w:val="24"/>
          <w:lang w:eastAsia="zh-CN"/>
        </w:rPr>
        <w:t>（</w:t>
      </w:r>
      <w:r>
        <w:rPr>
          <w:rFonts w:ascii="宋体" w:hAnsi="宋体" w:eastAsia="宋体" w:cs="宋体"/>
          <w:spacing w:val="-3"/>
          <w:sz w:val="24"/>
          <w:szCs w:val="24"/>
          <w:u w:val="single"/>
          <w:lang w:eastAsia="zh-CN"/>
        </w:rPr>
        <w:t>人民币大写</w:t>
      </w:r>
      <w:r>
        <w:rPr>
          <w:rFonts w:ascii="宋体" w:hAnsi="宋体" w:eastAsia="宋体" w:cs="宋体"/>
          <w:spacing w:val="-3"/>
          <w:sz w:val="24"/>
          <w:szCs w:val="24"/>
          <w:lang w:eastAsia="zh-CN"/>
        </w:rPr>
        <w:t>）的报价，按合同约定履</w:t>
      </w:r>
      <w:r>
        <w:rPr>
          <w:rFonts w:ascii="宋体" w:hAnsi="宋体" w:eastAsia="宋体" w:cs="宋体"/>
          <w:spacing w:val="-4"/>
          <w:sz w:val="24"/>
          <w:szCs w:val="24"/>
          <w:lang w:eastAsia="zh-CN"/>
        </w:rPr>
        <w:t>行所有义务。</w:t>
      </w:r>
    </w:p>
    <w:p w14:paraId="664BFAF0">
      <w:pPr>
        <w:spacing w:before="105"/>
        <w:ind w:left="499"/>
        <w:rPr>
          <w:rFonts w:ascii="宋体" w:hAnsi="宋体" w:eastAsia="宋体" w:cs="宋体"/>
          <w:sz w:val="24"/>
          <w:szCs w:val="24"/>
          <w:lang w:eastAsia="zh-CN"/>
        </w:rPr>
      </w:pPr>
      <w:r>
        <w:rPr>
          <w:rFonts w:ascii="Times New Roman" w:hAnsi="Times New Roman" w:eastAsia="Times New Roman" w:cs="Times New Roman"/>
          <w:spacing w:val="-1"/>
          <w:sz w:val="24"/>
          <w:szCs w:val="24"/>
          <w:lang w:eastAsia="zh-CN"/>
        </w:rPr>
        <w:t>2</w:t>
      </w:r>
      <w:r>
        <w:rPr>
          <w:rFonts w:ascii="宋体" w:hAnsi="宋体" w:eastAsia="宋体" w:cs="宋体"/>
          <w:spacing w:val="-1"/>
          <w:sz w:val="24"/>
          <w:szCs w:val="24"/>
          <w:lang w:eastAsia="zh-CN"/>
        </w:rPr>
        <w:t>．我方承诺在谈判文件规定的谈判有效期内不修改、</w:t>
      </w:r>
      <w:r>
        <w:rPr>
          <w:rFonts w:ascii="宋体" w:hAnsi="宋体" w:eastAsia="宋体" w:cs="宋体"/>
          <w:spacing w:val="-2"/>
          <w:sz w:val="24"/>
          <w:szCs w:val="24"/>
          <w:lang w:eastAsia="zh-CN"/>
        </w:rPr>
        <w:t>撤销响应文件。</w:t>
      </w:r>
    </w:p>
    <w:p w14:paraId="0BE6BA55">
      <w:pPr>
        <w:spacing w:before="106"/>
        <w:ind w:left="503"/>
        <w:rPr>
          <w:rFonts w:ascii="宋体" w:hAnsi="宋体" w:eastAsia="宋体" w:cs="宋体"/>
          <w:sz w:val="24"/>
          <w:szCs w:val="24"/>
          <w:lang w:eastAsia="zh-CN"/>
        </w:rPr>
      </w:pPr>
      <w:r>
        <w:rPr>
          <w:rFonts w:ascii="Times New Roman" w:hAnsi="Times New Roman" w:eastAsia="Times New Roman" w:cs="Times New Roman"/>
          <w:spacing w:val="-6"/>
          <w:sz w:val="24"/>
          <w:szCs w:val="24"/>
          <w:lang w:eastAsia="zh-CN"/>
        </w:rPr>
        <w:t>3</w:t>
      </w:r>
      <w:r>
        <w:rPr>
          <w:rFonts w:ascii="宋体" w:hAnsi="宋体" w:eastAsia="宋体" w:cs="宋体"/>
          <w:spacing w:val="-6"/>
          <w:sz w:val="24"/>
          <w:szCs w:val="24"/>
          <w:lang w:eastAsia="zh-CN"/>
        </w:rPr>
        <w:t>．如我方成交：</w:t>
      </w:r>
    </w:p>
    <w:p w14:paraId="2D870CFF">
      <w:pPr>
        <w:spacing w:before="103"/>
        <w:ind w:left="23" w:right="80" w:firstLine="832"/>
        <w:rPr>
          <w:rFonts w:ascii="宋体" w:hAnsi="宋体" w:eastAsia="宋体" w:cs="宋体"/>
          <w:sz w:val="24"/>
          <w:szCs w:val="24"/>
          <w:lang w:eastAsia="zh-CN"/>
        </w:rPr>
      </w:pPr>
      <w:r>
        <w:rPr>
          <w:rFonts w:ascii="宋体" w:hAnsi="宋体" w:eastAsia="宋体" w:cs="宋体"/>
          <w:spacing w:val="-3"/>
          <w:sz w:val="24"/>
          <w:szCs w:val="24"/>
          <w:lang w:eastAsia="zh-CN"/>
        </w:rPr>
        <w:t>（</w:t>
      </w:r>
      <w:r>
        <w:rPr>
          <w:rFonts w:ascii="Times New Roman" w:hAnsi="Times New Roman" w:eastAsia="Times New Roman" w:cs="Times New Roman"/>
          <w:spacing w:val="-3"/>
          <w:sz w:val="24"/>
          <w:szCs w:val="24"/>
          <w:lang w:eastAsia="zh-CN"/>
        </w:rPr>
        <w:t>1</w:t>
      </w:r>
      <w:r>
        <w:rPr>
          <w:rFonts w:ascii="宋体" w:hAnsi="宋体" w:eastAsia="宋体" w:cs="宋体"/>
          <w:spacing w:val="-3"/>
          <w:sz w:val="24"/>
          <w:szCs w:val="24"/>
          <w:lang w:eastAsia="zh-CN"/>
        </w:rPr>
        <w:t>）我方承诺在收到成交通知书后，在成交通知书规定的期限内与你方</w:t>
      </w:r>
      <w:r>
        <w:rPr>
          <w:rFonts w:ascii="宋体" w:hAnsi="宋体" w:eastAsia="宋体" w:cs="宋体"/>
          <w:spacing w:val="-2"/>
          <w:sz w:val="24"/>
          <w:szCs w:val="24"/>
          <w:lang w:eastAsia="zh-CN"/>
        </w:rPr>
        <w:t>签订合同。</w:t>
      </w:r>
    </w:p>
    <w:p w14:paraId="310A5C5E">
      <w:pPr>
        <w:spacing w:before="101"/>
        <w:ind w:left="855"/>
        <w:rPr>
          <w:rFonts w:ascii="宋体" w:hAnsi="宋体" w:eastAsia="宋体" w:cs="宋体"/>
          <w:sz w:val="24"/>
          <w:szCs w:val="24"/>
          <w:lang w:eastAsia="zh-CN"/>
        </w:rPr>
      </w:pPr>
      <w:r>
        <w:rPr>
          <w:rFonts w:ascii="宋体" w:hAnsi="宋体" w:eastAsia="宋体" w:cs="宋体"/>
          <w:spacing w:val="-1"/>
          <w:sz w:val="24"/>
          <w:szCs w:val="24"/>
          <w:lang w:eastAsia="zh-CN"/>
        </w:rPr>
        <w:t>（</w:t>
      </w:r>
      <w:r>
        <w:rPr>
          <w:rFonts w:ascii="Times New Roman" w:hAnsi="Times New Roman" w:eastAsia="Times New Roman" w:cs="Times New Roman"/>
          <w:spacing w:val="-1"/>
          <w:sz w:val="24"/>
          <w:szCs w:val="24"/>
          <w:lang w:eastAsia="zh-CN"/>
        </w:rPr>
        <w:t>2</w:t>
      </w:r>
      <w:r>
        <w:rPr>
          <w:rFonts w:ascii="宋体" w:hAnsi="宋体" w:eastAsia="宋体" w:cs="宋体"/>
          <w:spacing w:val="-1"/>
          <w:sz w:val="24"/>
          <w:szCs w:val="24"/>
          <w:lang w:eastAsia="zh-CN"/>
        </w:rPr>
        <w:t>）随同本报价函递交的报价函附录属于合同文件的组成部分。</w:t>
      </w:r>
    </w:p>
    <w:p w14:paraId="758651CB">
      <w:pPr>
        <w:spacing w:before="108"/>
        <w:ind w:left="855"/>
        <w:rPr>
          <w:rFonts w:ascii="宋体" w:hAnsi="宋体" w:eastAsia="宋体" w:cs="宋体"/>
          <w:sz w:val="24"/>
          <w:szCs w:val="24"/>
          <w:lang w:eastAsia="zh-CN"/>
        </w:rPr>
      </w:pPr>
      <w:r>
        <w:rPr>
          <w:rFonts w:ascii="宋体" w:hAnsi="宋体" w:eastAsia="宋体" w:cs="宋体"/>
          <w:spacing w:val="-1"/>
          <w:sz w:val="24"/>
          <w:szCs w:val="24"/>
          <w:lang w:eastAsia="zh-CN"/>
        </w:rPr>
        <w:t>（</w:t>
      </w:r>
      <w:r>
        <w:rPr>
          <w:rFonts w:ascii="Times New Roman" w:hAnsi="Times New Roman" w:eastAsia="Times New Roman" w:cs="Times New Roman"/>
          <w:spacing w:val="-1"/>
          <w:sz w:val="24"/>
          <w:szCs w:val="24"/>
          <w:lang w:eastAsia="zh-CN"/>
        </w:rPr>
        <w:t>3</w:t>
      </w:r>
      <w:r>
        <w:rPr>
          <w:rFonts w:ascii="宋体" w:hAnsi="宋体" w:eastAsia="宋体" w:cs="宋体"/>
          <w:spacing w:val="-1"/>
          <w:sz w:val="24"/>
          <w:szCs w:val="24"/>
          <w:lang w:eastAsia="zh-CN"/>
        </w:rPr>
        <w:t>）我方承诺按照谈判文件规定向你方递交履约担保。</w:t>
      </w:r>
    </w:p>
    <w:p w14:paraId="3CFCDC2C">
      <w:pPr>
        <w:spacing w:before="104"/>
        <w:ind w:left="855"/>
        <w:rPr>
          <w:rFonts w:ascii="宋体" w:hAnsi="宋体" w:eastAsia="宋体" w:cs="宋体"/>
          <w:sz w:val="24"/>
          <w:szCs w:val="24"/>
          <w:lang w:eastAsia="zh-CN"/>
        </w:rPr>
      </w:pPr>
      <w:r>
        <w:rPr>
          <w:rFonts w:ascii="宋体" w:hAnsi="宋体" w:eastAsia="宋体" w:cs="宋体"/>
          <w:spacing w:val="-2"/>
          <w:sz w:val="24"/>
          <w:szCs w:val="24"/>
          <w:lang w:eastAsia="zh-CN"/>
        </w:rPr>
        <w:t>（</w:t>
      </w:r>
      <w:r>
        <w:rPr>
          <w:rFonts w:ascii="Times New Roman" w:hAnsi="Times New Roman" w:eastAsia="Times New Roman" w:cs="Times New Roman"/>
          <w:spacing w:val="-2"/>
          <w:sz w:val="24"/>
          <w:szCs w:val="24"/>
          <w:lang w:eastAsia="zh-CN"/>
        </w:rPr>
        <w:t>4</w:t>
      </w:r>
      <w:r>
        <w:rPr>
          <w:rFonts w:ascii="宋体" w:hAnsi="宋体" w:eastAsia="宋体" w:cs="宋体"/>
          <w:spacing w:val="-2"/>
          <w:sz w:val="24"/>
          <w:szCs w:val="24"/>
          <w:lang w:eastAsia="zh-CN"/>
        </w:rPr>
        <w:t>）我方承诺在合同约定的期</w:t>
      </w:r>
      <w:r>
        <w:rPr>
          <w:rFonts w:ascii="宋体" w:hAnsi="宋体" w:eastAsia="宋体" w:cs="宋体"/>
          <w:color w:val="auto"/>
          <w:spacing w:val="-2"/>
          <w:sz w:val="24"/>
          <w:szCs w:val="24"/>
          <w:lang w:eastAsia="zh-CN"/>
        </w:rPr>
        <w:t>限交付</w:t>
      </w:r>
      <w:r>
        <w:rPr>
          <w:rFonts w:hint="eastAsia" w:ascii="宋体" w:hAnsi="宋体" w:eastAsia="宋体" w:cs="宋体"/>
          <w:color w:val="auto"/>
          <w:spacing w:val="-2"/>
          <w:sz w:val="24"/>
          <w:szCs w:val="24"/>
          <w:lang w:eastAsia="zh-CN"/>
        </w:rPr>
        <w:t>成果</w:t>
      </w:r>
      <w:r>
        <w:rPr>
          <w:rFonts w:ascii="宋体" w:hAnsi="宋体" w:eastAsia="宋体" w:cs="宋体"/>
          <w:color w:val="auto"/>
          <w:spacing w:val="-2"/>
          <w:sz w:val="24"/>
          <w:szCs w:val="24"/>
          <w:lang w:eastAsia="zh-CN"/>
        </w:rPr>
        <w:t>。</w:t>
      </w:r>
    </w:p>
    <w:p w14:paraId="4B974E8A">
      <w:pPr>
        <w:spacing w:before="107"/>
        <w:ind w:left="497"/>
        <w:rPr>
          <w:rFonts w:ascii="宋体" w:hAnsi="宋体" w:eastAsia="宋体" w:cs="宋体"/>
          <w:sz w:val="24"/>
          <w:szCs w:val="24"/>
          <w:lang w:eastAsia="zh-CN"/>
        </w:rPr>
      </w:pPr>
      <w:r>
        <w:rPr>
          <w:rFonts w:ascii="Times New Roman" w:hAnsi="Times New Roman" w:eastAsia="Times New Roman" w:cs="Times New Roman"/>
          <w:spacing w:val="-1"/>
          <w:sz w:val="24"/>
          <w:szCs w:val="24"/>
          <w:lang w:eastAsia="zh-CN"/>
        </w:rPr>
        <w:t>4</w:t>
      </w:r>
      <w:r>
        <w:rPr>
          <w:rFonts w:ascii="宋体" w:hAnsi="宋体" w:eastAsia="宋体" w:cs="宋体"/>
          <w:spacing w:val="-1"/>
          <w:sz w:val="24"/>
          <w:szCs w:val="24"/>
          <w:lang w:eastAsia="zh-CN"/>
        </w:rPr>
        <w:t>．我方在此声明，所递交的响应文件及有关资料内容完整、真实</w:t>
      </w:r>
      <w:r>
        <w:rPr>
          <w:rFonts w:ascii="宋体" w:hAnsi="宋体" w:eastAsia="宋体" w:cs="宋体"/>
          <w:spacing w:val="-2"/>
          <w:sz w:val="24"/>
          <w:szCs w:val="24"/>
          <w:lang w:eastAsia="zh-CN"/>
        </w:rPr>
        <w:t>和准确。</w:t>
      </w:r>
    </w:p>
    <w:p w14:paraId="06ACD3B6">
      <w:pPr>
        <w:spacing w:before="104"/>
        <w:ind w:left="25" w:right="80" w:firstLine="480"/>
        <w:rPr>
          <w:rFonts w:ascii="宋体" w:hAnsi="宋体" w:eastAsia="宋体" w:cs="宋体"/>
          <w:sz w:val="24"/>
          <w:szCs w:val="24"/>
          <w:lang w:eastAsia="zh-CN"/>
        </w:rPr>
      </w:pPr>
      <w:r>
        <w:rPr>
          <w:rFonts w:ascii="Times New Roman" w:hAnsi="Times New Roman" w:eastAsia="Times New Roman" w:cs="Times New Roman"/>
          <w:spacing w:val="-1"/>
          <w:sz w:val="24"/>
          <w:szCs w:val="24"/>
          <w:lang w:eastAsia="zh-CN"/>
        </w:rPr>
        <w:t>5.</w:t>
      </w:r>
      <w:r>
        <w:rPr>
          <w:rFonts w:ascii="宋体" w:hAnsi="宋体" w:eastAsia="宋体" w:cs="宋体"/>
          <w:spacing w:val="-1"/>
          <w:sz w:val="24"/>
          <w:szCs w:val="24"/>
          <w:lang w:eastAsia="zh-CN"/>
        </w:rPr>
        <w:t>我方承诺参加谈判活动近三年内无违法犯罪及其它不良行为记录，如有</w:t>
      </w:r>
      <w:r>
        <w:rPr>
          <w:rFonts w:ascii="宋体" w:hAnsi="宋体" w:eastAsia="宋体" w:cs="宋体"/>
          <w:spacing w:val="-3"/>
          <w:sz w:val="24"/>
          <w:szCs w:val="24"/>
          <w:lang w:eastAsia="zh-CN"/>
        </w:rPr>
        <w:t>经行政主管部门查实或通报的不良记录，我方放弃参加本次项目谈判的权利，并</w:t>
      </w:r>
      <w:r>
        <w:rPr>
          <w:rFonts w:ascii="宋体" w:hAnsi="宋体" w:eastAsia="宋体" w:cs="宋体"/>
          <w:spacing w:val="-1"/>
          <w:sz w:val="24"/>
          <w:szCs w:val="24"/>
          <w:lang w:eastAsia="zh-CN"/>
        </w:rPr>
        <w:t>无条件承担相应后果和损失。</w:t>
      </w:r>
    </w:p>
    <w:p w14:paraId="2F429CD9">
      <w:pPr>
        <w:spacing w:before="106"/>
        <w:ind w:left="23" w:right="746" w:firstLine="480"/>
        <w:rPr>
          <w:rFonts w:ascii="宋体" w:hAnsi="宋体" w:eastAsia="宋体" w:cs="宋体"/>
          <w:sz w:val="24"/>
          <w:szCs w:val="24"/>
          <w:lang w:eastAsia="zh-CN"/>
        </w:rPr>
      </w:pPr>
      <w:r>
        <w:rPr>
          <w:rFonts w:ascii="Times New Roman" w:hAnsi="Times New Roman" w:eastAsia="Times New Roman" w:cs="Times New Roman"/>
          <w:spacing w:val="-2"/>
          <w:sz w:val="24"/>
          <w:szCs w:val="24"/>
          <w:lang w:eastAsia="zh-CN"/>
        </w:rPr>
        <w:t>6</w:t>
      </w:r>
      <w:r>
        <w:rPr>
          <w:rFonts w:ascii="宋体" w:hAnsi="宋体" w:eastAsia="宋体" w:cs="宋体"/>
          <w:spacing w:val="-33"/>
          <w:sz w:val="24"/>
          <w:szCs w:val="24"/>
          <w:lang w:eastAsia="zh-CN"/>
        </w:rPr>
        <w:t>．（</w:t>
      </w:r>
      <w:r>
        <w:rPr>
          <w:rFonts w:ascii="宋体" w:hAnsi="宋体" w:eastAsia="宋体" w:cs="宋体"/>
          <w:spacing w:val="-2"/>
          <w:sz w:val="24"/>
          <w:szCs w:val="24"/>
          <w:lang w:eastAsia="zh-CN"/>
        </w:rPr>
        <w:t>其他补充说明）。</w:t>
      </w:r>
    </w:p>
    <w:p w14:paraId="2987FF5C">
      <w:pPr>
        <w:spacing w:before="106"/>
        <w:ind w:right="746"/>
        <w:rPr>
          <w:rFonts w:ascii="宋体" w:hAnsi="宋体" w:eastAsia="宋体" w:cs="宋体"/>
          <w:sz w:val="24"/>
          <w:szCs w:val="24"/>
          <w:lang w:eastAsia="zh-CN"/>
        </w:rPr>
      </w:pPr>
      <w:r>
        <w:rPr>
          <w:rFonts w:ascii="宋体" w:hAnsi="宋体" w:eastAsia="宋体" w:cs="宋体"/>
          <w:spacing w:val="3"/>
          <w:sz w:val="24"/>
          <w:szCs w:val="24"/>
          <w:lang w:eastAsia="zh-CN"/>
        </w:rPr>
        <w:t>承揽方</w:t>
      </w:r>
      <w:r>
        <w:rPr>
          <w:rFonts w:ascii="宋体" w:hAnsi="宋体" w:eastAsia="宋体" w:cs="宋体"/>
          <w:spacing w:val="-18"/>
          <w:sz w:val="24"/>
          <w:szCs w:val="24"/>
          <w:lang w:eastAsia="zh-CN"/>
        </w:rPr>
        <w:t>：（</w:t>
      </w:r>
      <w:r>
        <w:rPr>
          <w:rFonts w:ascii="宋体" w:hAnsi="宋体" w:eastAsia="宋体" w:cs="宋体"/>
          <w:spacing w:val="3"/>
          <w:sz w:val="24"/>
          <w:szCs w:val="24"/>
          <w:lang w:eastAsia="zh-CN"/>
        </w:rPr>
        <w:t>盖</w:t>
      </w:r>
      <w:r>
        <w:rPr>
          <w:rFonts w:ascii="宋体" w:hAnsi="宋体" w:eastAsia="宋体" w:cs="宋体"/>
          <w:b/>
          <w:bCs/>
          <w:color w:val="FF0000"/>
          <w:spacing w:val="3"/>
          <w:sz w:val="24"/>
          <w:szCs w:val="24"/>
          <w:lang w:eastAsia="zh-CN"/>
        </w:rPr>
        <w:t>单位</w:t>
      </w:r>
      <w:r>
        <w:rPr>
          <w:rFonts w:hint="eastAsia" w:ascii="宋体" w:hAnsi="宋体" w:eastAsia="宋体" w:cs="宋体"/>
          <w:b/>
          <w:bCs/>
          <w:color w:val="FF0000"/>
          <w:spacing w:val="3"/>
          <w:sz w:val="24"/>
          <w:szCs w:val="24"/>
          <w:lang w:eastAsia="zh-CN"/>
        </w:rPr>
        <w:t>公</w:t>
      </w:r>
      <w:r>
        <w:rPr>
          <w:rFonts w:ascii="宋体" w:hAnsi="宋体" w:eastAsia="宋体" w:cs="宋体"/>
          <w:b/>
          <w:bCs/>
          <w:color w:val="FF0000"/>
          <w:spacing w:val="3"/>
          <w:sz w:val="24"/>
          <w:szCs w:val="24"/>
          <w:lang w:eastAsia="zh-CN"/>
        </w:rPr>
        <w:t>章</w:t>
      </w:r>
      <w:r>
        <w:rPr>
          <w:rFonts w:ascii="宋体" w:hAnsi="宋体" w:eastAsia="宋体" w:cs="宋体"/>
          <w:spacing w:val="3"/>
          <w:sz w:val="24"/>
          <w:szCs w:val="24"/>
          <w:lang w:eastAsia="zh-CN"/>
        </w:rPr>
        <w:t>）</w:t>
      </w:r>
    </w:p>
    <w:p w14:paraId="615C2DAF">
      <w:pPr>
        <w:spacing w:before="106"/>
        <w:ind w:left="22" w:right="2887" w:firstLine="1"/>
        <w:rPr>
          <w:rFonts w:ascii="宋体" w:hAnsi="宋体" w:eastAsia="宋体" w:cs="宋体"/>
          <w:spacing w:val="1"/>
          <w:sz w:val="24"/>
          <w:szCs w:val="24"/>
          <w:lang w:eastAsia="zh-CN"/>
        </w:rPr>
      </w:pPr>
      <w:r>
        <w:rPr>
          <w:rFonts w:ascii="宋体" w:hAnsi="宋体" w:eastAsia="宋体" w:cs="宋体"/>
          <w:sz w:val="24"/>
          <w:szCs w:val="24"/>
          <w:lang w:eastAsia="zh-CN"/>
        </w:rPr>
        <w:t>法定代表人</w:t>
      </w:r>
      <w:r>
        <w:rPr>
          <w:rFonts w:ascii="宋体" w:hAnsi="宋体" w:eastAsia="宋体" w:cs="宋体"/>
          <w:spacing w:val="-17"/>
          <w:sz w:val="24"/>
          <w:szCs w:val="24"/>
          <w:lang w:eastAsia="zh-CN"/>
        </w:rPr>
        <w:t>：（</w:t>
      </w:r>
      <w:r>
        <w:rPr>
          <w:rFonts w:ascii="宋体" w:hAnsi="宋体" w:eastAsia="宋体" w:cs="宋体"/>
          <w:sz w:val="24"/>
          <w:szCs w:val="24"/>
          <w:lang w:eastAsia="zh-CN"/>
        </w:rPr>
        <w:t>签字并盖章）</w:t>
      </w:r>
    </w:p>
    <w:p w14:paraId="2851746F">
      <w:pPr>
        <w:spacing w:before="106"/>
        <w:ind w:left="22" w:right="2887" w:firstLine="1"/>
        <w:rPr>
          <w:rFonts w:ascii="宋体" w:hAnsi="宋体" w:eastAsia="宋体" w:cs="宋体"/>
          <w:sz w:val="24"/>
          <w:szCs w:val="24"/>
          <w:lang w:eastAsia="zh-CN"/>
        </w:rPr>
      </w:pPr>
      <w:r>
        <w:rPr>
          <w:rFonts w:ascii="宋体" w:hAnsi="宋体" w:eastAsia="宋体" w:cs="宋体"/>
          <w:spacing w:val="3"/>
          <w:sz w:val="24"/>
          <w:szCs w:val="24"/>
          <w:lang w:eastAsia="zh-CN"/>
        </w:rPr>
        <w:t>委托代理人</w:t>
      </w:r>
      <w:r>
        <w:rPr>
          <w:rFonts w:ascii="宋体" w:hAnsi="宋体" w:eastAsia="宋体" w:cs="宋体"/>
          <w:spacing w:val="-17"/>
          <w:sz w:val="24"/>
          <w:szCs w:val="24"/>
          <w:lang w:eastAsia="zh-CN"/>
        </w:rPr>
        <w:t>：（</w:t>
      </w:r>
      <w:r>
        <w:rPr>
          <w:rFonts w:ascii="宋体" w:hAnsi="宋体" w:eastAsia="宋体" w:cs="宋体"/>
          <w:spacing w:val="3"/>
          <w:sz w:val="24"/>
          <w:szCs w:val="24"/>
          <w:lang w:eastAsia="zh-CN"/>
        </w:rPr>
        <w:t>签字）</w:t>
      </w:r>
    </w:p>
    <w:p w14:paraId="57EC8257">
      <w:pPr>
        <w:tabs>
          <w:tab w:val="left" w:pos="5174"/>
        </w:tabs>
        <w:spacing w:before="35"/>
        <w:ind w:left="21" w:right="3226" w:firstLine="1"/>
        <w:jc w:val="both"/>
        <w:rPr>
          <w:rFonts w:ascii="宋体" w:hAnsi="宋体" w:eastAsia="宋体" w:cs="宋体"/>
          <w:sz w:val="24"/>
          <w:szCs w:val="24"/>
          <w:lang w:eastAsia="zh-CN"/>
        </w:rPr>
      </w:pPr>
      <w:r>
        <w:rPr>
          <w:rFonts w:ascii="宋体" w:hAnsi="宋体" w:eastAsia="宋体" w:cs="宋体"/>
          <w:spacing w:val="-4"/>
          <w:sz w:val="24"/>
          <w:szCs w:val="24"/>
          <w:lang w:eastAsia="zh-CN"/>
        </w:rPr>
        <w:t>地址：</w:t>
      </w:r>
      <w:r>
        <w:rPr>
          <w:rFonts w:ascii="宋体" w:hAnsi="宋体" w:eastAsia="宋体" w:cs="宋体"/>
          <w:sz w:val="24"/>
          <w:szCs w:val="24"/>
          <w:u w:val="single"/>
          <w:lang w:eastAsia="zh-CN"/>
        </w:rPr>
        <w:tab/>
      </w:r>
    </w:p>
    <w:p w14:paraId="27513067">
      <w:pPr>
        <w:tabs>
          <w:tab w:val="left" w:pos="5174"/>
        </w:tabs>
        <w:spacing w:before="35"/>
        <w:ind w:left="21" w:right="3226" w:firstLine="1"/>
        <w:jc w:val="both"/>
        <w:rPr>
          <w:rFonts w:ascii="宋体" w:hAnsi="宋体" w:eastAsia="宋体" w:cs="宋体"/>
          <w:sz w:val="24"/>
          <w:szCs w:val="24"/>
          <w:lang w:eastAsia="zh-CN"/>
        </w:rPr>
      </w:pPr>
      <w:r>
        <w:rPr>
          <w:rFonts w:ascii="宋体" w:hAnsi="宋体" w:eastAsia="宋体" w:cs="宋体"/>
          <w:spacing w:val="-3"/>
          <w:sz w:val="24"/>
          <w:szCs w:val="24"/>
          <w:lang w:eastAsia="zh-CN"/>
        </w:rPr>
        <w:t>网址：</w:t>
      </w:r>
      <w:r>
        <w:rPr>
          <w:rFonts w:ascii="宋体" w:hAnsi="宋体" w:eastAsia="宋体" w:cs="宋体"/>
          <w:sz w:val="24"/>
          <w:szCs w:val="24"/>
          <w:u w:val="single"/>
          <w:lang w:eastAsia="zh-CN"/>
        </w:rPr>
        <w:tab/>
      </w:r>
    </w:p>
    <w:p w14:paraId="70BAAF5D">
      <w:pPr>
        <w:tabs>
          <w:tab w:val="left" w:pos="5174"/>
        </w:tabs>
        <w:spacing w:before="35"/>
        <w:ind w:left="21" w:right="3226" w:firstLine="1"/>
        <w:jc w:val="both"/>
        <w:rPr>
          <w:rFonts w:ascii="宋体" w:hAnsi="宋体" w:eastAsia="宋体" w:cs="宋体"/>
          <w:sz w:val="24"/>
          <w:szCs w:val="24"/>
          <w:lang w:eastAsia="zh-CN"/>
        </w:rPr>
      </w:pPr>
      <w:r>
        <w:rPr>
          <w:rFonts w:ascii="宋体" w:hAnsi="宋体" w:eastAsia="宋体" w:cs="宋体"/>
          <w:spacing w:val="-3"/>
          <w:sz w:val="24"/>
          <w:szCs w:val="24"/>
          <w:lang w:eastAsia="zh-CN"/>
        </w:rPr>
        <w:t>电话：</w:t>
      </w:r>
      <w:r>
        <w:rPr>
          <w:rFonts w:ascii="宋体" w:hAnsi="宋体" w:eastAsia="宋体" w:cs="宋体"/>
          <w:sz w:val="24"/>
          <w:szCs w:val="24"/>
          <w:u w:val="single"/>
          <w:lang w:eastAsia="zh-CN"/>
        </w:rPr>
        <w:tab/>
      </w:r>
    </w:p>
    <w:p w14:paraId="44E67BB8">
      <w:pPr>
        <w:tabs>
          <w:tab w:val="left" w:pos="5174"/>
        </w:tabs>
        <w:spacing w:before="35"/>
        <w:ind w:left="21" w:right="3226" w:firstLine="1"/>
        <w:jc w:val="both"/>
        <w:rPr>
          <w:rFonts w:ascii="宋体" w:hAnsi="宋体" w:eastAsia="宋体" w:cs="宋体"/>
          <w:sz w:val="24"/>
          <w:szCs w:val="24"/>
          <w:lang w:eastAsia="zh-CN"/>
        </w:rPr>
      </w:pPr>
      <w:r>
        <w:rPr>
          <w:rFonts w:ascii="宋体" w:hAnsi="宋体" w:eastAsia="宋体" w:cs="宋体"/>
          <w:spacing w:val="-3"/>
          <w:sz w:val="24"/>
          <w:szCs w:val="24"/>
          <w:lang w:eastAsia="zh-CN"/>
        </w:rPr>
        <w:t>传真：</w:t>
      </w:r>
      <w:r>
        <w:rPr>
          <w:rFonts w:ascii="宋体" w:hAnsi="宋体" w:eastAsia="宋体" w:cs="宋体"/>
          <w:sz w:val="24"/>
          <w:szCs w:val="24"/>
          <w:u w:val="single"/>
          <w:lang w:eastAsia="zh-CN"/>
        </w:rPr>
        <w:tab/>
      </w:r>
    </w:p>
    <w:p w14:paraId="59252246">
      <w:pPr>
        <w:tabs>
          <w:tab w:val="left" w:pos="5174"/>
        </w:tabs>
        <w:spacing w:before="35"/>
        <w:ind w:left="21" w:right="3226" w:firstLine="1"/>
        <w:jc w:val="both"/>
        <w:rPr>
          <w:rFonts w:ascii="宋体" w:hAnsi="宋体" w:eastAsia="宋体" w:cs="宋体"/>
          <w:sz w:val="24"/>
          <w:szCs w:val="24"/>
          <w:lang w:eastAsia="zh-CN"/>
        </w:rPr>
      </w:pPr>
      <w:r>
        <w:rPr>
          <w:rFonts w:ascii="宋体" w:hAnsi="宋体" w:eastAsia="宋体" w:cs="宋体"/>
          <w:spacing w:val="-2"/>
          <w:sz w:val="24"/>
          <w:szCs w:val="24"/>
          <w:lang w:eastAsia="zh-CN"/>
        </w:rPr>
        <w:t>邮政编码：</w:t>
      </w:r>
    </w:p>
    <w:p w14:paraId="00A0CEDF">
      <w:pPr>
        <w:pStyle w:val="5"/>
        <w:rPr>
          <w:sz w:val="24"/>
          <w:szCs w:val="24"/>
          <w:lang w:eastAsia="zh-CN"/>
        </w:rPr>
      </w:pPr>
    </w:p>
    <w:p w14:paraId="342CE2A8">
      <w:pPr>
        <w:tabs>
          <w:tab w:val="left" w:pos="6760"/>
        </w:tabs>
        <w:spacing w:before="79"/>
        <w:ind w:left="6280"/>
        <w:outlineLvl w:val="1"/>
        <w:rPr>
          <w:rFonts w:ascii="宋体" w:hAnsi="宋体" w:eastAsia="宋体" w:cs="宋体"/>
          <w:sz w:val="24"/>
          <w:szCs w:val="24"/>
          <w:lang w:eastAsia="zh-CN"/>
        </w:rPr>
      </w:pPr>
      <w:r>
        <w:rPr>
          <w:rFonts w:ascii="宋体" w:hAnsi="宋体" w:eastAsia="宋体" w:cs="宋体"/>
          <w:sz w:val="24"/>
          <w:szCs w:val="24"/>
          <w:u w:val="single"/>
          <w:lang w:eastAsia="zh-CN"/>
        </w:rPr>
        <w:tab/>
      </w:r>
      <w:r>
        <w:rPr>
          <w:rFonts w:ascii="宋体" w:hAnsi="宋体" w:eastAsia="宋体" w:cs="宋体"/>
          <w:spacing w:val="-9"/>
          <w:sz w:val="24"/>
          <w:szCs w:val="24"/>
          <w:lang w:eastAsia="zh-CN"/>
        </w:rPr>
        <w:t>年</w:t>
      </w:r>
      <w:r>
        <w:rPr>
          <w:rFonts w:hint="eastAsia" w:ascii="宋体" w:hAnsi="宋体" w:eastAsia="宋体" w:cs="宋体"/>
          <w:spacing w:val="-9"/>
          <w:sz w:val="24"/>
          <w:szCs w:val="24"/>
          <w:lang w:eastAsia="zh-CN"/>
        </w:rPr>
        <w:t xml:space="preserve">  </w:t>
      </w:r>
      <w:r>
        <w:rPr>
          <w:rFonts w:ascii="宋体" w:hAnsi="宋体" w:eastAsia="宋体" w:cs="宋体"/>
          <w:spacing w:val="-9"/>
          <w:sz w:val="24"/>
          <w:szCs w:val="24"/>
          <w:lang w:eastAsia="zh-CN"/>
        </w:rPr>
        <w:t>月</w:t>
      </w:r>
      <w:r>
        <w:rPr>
          <w:rFonts w:hint="eastAsia" w:ascii="宋体" w:hAnsi="宋体" w:eastAsia="宋体" w:cs="宋体"/>
          <w:spacing w:val="-9"/>
          <w:sz w:val="24"/>
          <w:szCs w:val="24"/>
          <w:lang w:eastAsia="zh-CN"/>
        </w:rPr>
        <w:t xml:space="preserve">   </w:t>
      </w:r>
      <w:r>
        <w:rPr>
          <w:rFonts w:ascii="宋体" w:hAnsi="宋体" w:eastAsia="宋体" w:cs="宋体"/>
          <w:spacing w:val="-9"/>
          <w:sz w:val="24"/>
          <w:szCs w:val="24"/>
          <w:lang w:eastAsia="zh-CN"/>
        </w:rPr>
        <w:t>日</w:t>
      </w:r>
    </w:p>
    <w:p w14:paraId="39000FDD">
      <w:pPr>
        <w:spacing w:before="78"/>
        <w:rPr>
          <w:rFonts w:ascii="宋体" w:hAnsi="宋体" w:eastAsia="宋体" w:cs="宋体"/>
          <w:spacing w:val="-2"/>
          <w:sz w:val="24"/>
          <w:szCs w:val="24"/>
          <w:lang w:eastAsia="zh-CN"/>
        </w:rPr>
      </w:pPr>
    </w:p>
    <w:p w14:paraId="36736456">
      <w:pPr>
        <w:spacing w:before="78"/>
        <w:rPr>
          <w:rFonts w:ascii="宋体" w:hAnsi="宋体" w:eastAsia="宋体" w:cs="宋体"/>
          <w:b/>
          <w:bCs/>
          <w:spacing w:val="-2"/>
          <w:sz w:val="24"/>
          <w:szCs w:val="24"/>
          <w:lang w:eastAsia="zh-CN"/>
        </w:rPr>
      </w:pPr>
    </w:p>
    <w:p w14:paraId="03DD1A14">
      <w:pPr>
        <w:spacing w:before="78"/>
        <w:jc w:val="center"/>
        <w:rPr>
          <w:rFonts w:ascii="宋体" w:hAnsi="宋体" w:eastAsia="宋体" w:cs="宋体"/>
          <w:b/>
          <w:bCs/>
          <w:spacing w:val="-2"/>
          <w:sz w:val="24"/>
          <w:szCs w:val="24"/>
          <w:lang w:eastAsia="zh-CN"/>
        </w:rPr>
      </w:pPr>
    </w:p>
    <w:p w14:paraId="609171E7">
      <w:pPr>
        <w:spacing w:before="78"/>
        <w:jc w:val="center"/>
        <w:rPr>
          <w:rFonts w:ascii="宋体" w:hAnsi="宋体" w:eastAsia="宋体" w:cs="宋体"/>
          <w:b/>
          <w:bCs/>
          <w:spacing w:val="-2"/>
          <w:sz w:val="24"/>
          <w:szCs w:val="24"/>
          <w:lang w:eastAsia="zh-CN"/>
        </w:rPr>
        <w:sectPr>
          <w:pgSz w:w="11906" w:h="16839"/>
          <w:pgMar w:top="1431" w:right="1029" w:bottom="1156" w:left="1687" w:header="0" w:footer="994" w:gutter="0"/>
          <w:cols w:space="720" w:num="1"/>
        </w:sectPr>
      </w:pPr>
    </w:p>
    <w:p w14:paraId="543E14C8">
      <w:pPr>
        <w:spacing w:before="78"/>
        <w:jc w:val="center"/>
        <w:rPr>
          <w:rFonts w:ascii="黑体" w:hAnsi="黑体" w:eastAsia="黑体" w:cs="黑体"/>
          <w:spacing w:val="8"/>
          <w:sz w:val="24"/>
          <w:szCs w:val="24"/>
          <w:lang w:eastAsia="zh-CN"/>
        </w:rPr>
      </w:pPr>
      <w:r>
        <w:rPr>
          <w:rFonts w:ascii="宋体" w:hAnsi="宋体" w:eastAsia="宋体" w:cs="宋体"/>
          <w:b/>
          <w:bCs/>
          <w:spacing w:val="-2"/>
          <w:sz w:val="24"/>
          <w:szCs w:val="24"/>
          <w:lang w:eastAsia="zh-CN"/>
        </w:rPr>
        <w:t>2、法定代表人身份证明</w:t>
      </w:r>
    </w:p>
    <w:p w14:paraId="6CB01A3D">
      <w:pPr>
        <w:spacing w:before="299"/>
        <w:ind w:left="873"/>
        <w:outlineLvl w:val="1"/>
        <w:rPr>
          <w:rFonts w:ascii="Times New Roman" w:hAnsi="Times New Roman" w:eastAsia="Times New Roman" w:cs="Times New Roman"/>
          <w:sz w:val="24"/>
          <w:szCs w:val="24"/>
          <w:lang w:eastAsia="zh-CN"/>
        </w:rPr>
      </w:pPr>
      <w:r>
        <w:rPr>
          <w:rFonts w:ascii="黑体" w:hAnsi="黑体" w:eastAsia="黑体" w:cs="黑体"/>
          <w:spacing w:val="8"/>
          <w:sz w:val="24"/>
          <w:szCs w:val="24"/>
          <w:lang w:eastAsia="zh-CN"/>
        </w:rPr>
        <w:t>法定代表人身份证明</w:t>
      </w:r>
      <w:r>
        <w:rPr>
          <w:rFonts w:ascii="Times New Roman" w:hAnsi="Times New Roman" w:eastAsia="Times New Roman" w:cs="Times New Roman"/>
          <w:spacing w:val="8"/>
          <w:sz w:val="24"/>
          <w:szCs w:val="24"/>
          <w:lang w:eastAsia="zh-CN"/>
        </w:rPr>
        <w:t>(</w:t>
      </w:r>
      <w:r>
        <w:rPr>
          <w:rFonts w:ascii="黑体" w:hAnsi="黑体" w:eastAsia="黑体" w:cs="黑体"/>
          <w:spacing w:val="8"/>
          <w:sz w:val="24"/>
          <w:szCs w:val="24"/>
          <w:lang w:eastAsia="zh-CN"/>
        </w:rPr>
        <w:t>适用于法定代表人</w:t>
      </w:r>
      <w:r>
        <w:rPr>
          <w:rFonts w:hint="eastAsia" w:ascii="黑体" w:hAnsi="黑体" w:eastAsia="黑体" w:cs="黑体"/>
          <w:spacing w:val="8"/>
          <w:sz w:val="24"/>
          <w:szCs w:val="24"/>
          <w:lang w:eastAsia="zh-CN"/>
        </w:rPr>
        <w:t>谈判</w:t>
      </w:r>
      <w:r>
        <w:rPr>
          <w:rFonts w:ascii="黑体" w:hAnsi="黑体" w:eastAsia="黑体" w:cs="黑体"/>
          <w:spacing w:val="8"/>
          <w:sz w:val="24"/>
          <w:szCs w:val="24"/>
          <w:lang w:eastAsia="zh-CN"/>
        </w:rPr>
        <w:t>时</w:t>
      </w:r>
      <w:r>
        <w:rPr>
          <w:rFonts w:ascii="Times New Roman" w:hAnsi="Times New Roman" w:eastAsia="Times New Roman" w:cs="Times New Roman"/>
          <w:spacing w:val="8"/>
          <w:sz w:val="24"/>
          <w:szCs w:val="24"/>
          <w:lang w:eastAsia="zh-CN"/>
        </w:rPr>
        <w:t>)</w:t>
      </w:r>
    </w:p>
    <w:p w14:paraId="3AEB9158">
      <w:pPr>
        <w:spacing w:before="78"/>
        <w:rPr>
          <w:rFonts w:ascii="宋体" w:hAnsi="宋体" w:eastAsia="宋体" w:cs="宋体"/>
          <w:spacing w:val="-3"/>
          <w:sz w:val="24"/>
          <w:szCs w:val="24"/>
          <w:lang w:eastAsia="zh-CN"/>
        </w:rPr>
      </w:pPr>
    </w:p>
    <w:p w14:paraId="7A33A81E">
      <w:pPr>
        <w:spacing w:before="78"/>
        <w:ind w:left="26"/>
        <w:rPr>
          <w:rFonts w:ascii="宋体" w:hAnsi="宋体" w:eastAsia="宋体" w:cs="宋体"/>
          <w:sz w:val="24"/>
          <w:szCs w:val="24"/>
          <w:lang w:eastAsia="zh-CN"/>
        </w:rPr>
      </w:pPr>
      <w:r>
        <w:rPr>
          <w:rFonts w:hint="eastAsia" w:ascii="宋体" w:hAnsi="宋体" w:eastAsia="宋体" w:cs="宋体"/>
          <w:spacing w:val="-3"/>
          <w:sz w:val="24"/>
          <w:szCs w:val="24"/>
          <w:lang w:eastAsia="zh-CN"/>
        </w:rPr>
        <w:t>供应商</w:t>
      </w:r>
      <w:r>
        <w:rPr>
          <w:rFonts w:ascii="宋体" w:hAnsi="宋体" w:eastAsia="宋体" w:cs="宋体"/>
          <w:spacing w:val="-3"/>
          <w:sz w:val="24"/>
          <w:szCs w:val="24"/>
          <w:lang w:eastAsia="zh-CN"/>
        </w:rPr>
        <w:t>名称：</w:t>
      </w:r>
    </w:p>
    <w:p w14:paraId="2AC58E38">
      <w:pPr>
        <w:spacing w:before="199"/>
        <w:ind w:left="23"/>
        <w:rPr>
          <w:rFonts w:ascii="宋体" w:hAnsi="宋体" w:eastAsia="宋体" w:cs="宋体"/>
          <w:sz w:val="24"/>
          <w:szCs w:val="24"/>
          <w:lang w:eastAsia="zh-CN"/>
        </w:rPr>
      </w:pPr>
      <w:r>
        <w:rPr>
          <w:rFonts w:ascii="宋体" w:hAnsi="宋体" w:eastAsia="宋体" w:cs="宋体"/>
          <w:spacing w:val="-2"/>
          <w:sz w:val="24"/>
          <w:szCs w:val="24"/>
          <w:lang w:eastAsia="zh-CN"/>
        </w:rPr>
        <w:t>姓名</w:t>
      </w:r>
      <w:r>
        <w:rPr>
          <w:rFonts w:ascii="仿宋" w:hAnsi="仿宋" w:eastAsia="仿宋" w:cs="仿宋"/>
          <w:spacing w:val="-2"/>
          <w:sz w:val="24"/>
          <w:szCs w:val="24"/>
          <w:lang w:eastAsia="zh-CN"/>
        </w:rPr>
        <w:t>：</w:t>
      </w:r>
      <w:r>
        <w:rPr>
          <w:rFonts w:ascii="宋体" w:hAnsi="宋体" w:eastAsia="宋体" w:cs="宋体"/>
          <w:spacing w:val="-2"/>
          <w:sz w:val="24"/>
          <w:szCs w:val="24"/>
          <w:lang w:eastAsia="zh-CN"/>
        </w:rPr>
        <w:t>性别：年龄</w:t>
      </w:r>
      <w:r>
        <w:rPr>
          <w:rFonts w:ascii="仿宋" w:hAnsi="仿宋" w:eastAsia="仿宋" w:cs="仿宋"/>
          <w:spacing w:val="-2"/>
          <w:sz w:val="24"/>
          <w:szCs w:val="24"/>
          <w:lang w:eastAsia="zh-CN"/>
        </w:rPr>
        <w:t>：</w:t>
      </w:r>
      <w:r>
        <w:rPr>
          <w:rFonts w:ascii="宋体" w:hAnsi="宋体" w:eastAsia="宋体" w:cs="宋体"/>
          <w:spacing w:val="-2"/>
          <w:sz w:val="24"/>
          <w:szCs w:val="24"/>
          <w:lang w:eastAsia="zh-CN"/>
        </w:rPr>
        <w:t>职务：</w:t>
      </w:r>
    </w:p>
    <w:p w14:paraId="77EDD5FA">
      <w:pPr>
        <w:spacing w:before="175"/>
        <w:ind w:left="28"/>
        <w:rPr>
          <w:rFonts w:ascii="宋体" w:hAnsi="宋体" w:eastAsia="宋体" w:cs="宋体"/>
          <w:sz w:val="24"/>
          <w:szCs w:val="24"/>
          <w:lang w:eastAsia="zh-CN"/>
        </w:rPr>
      </w:pPr>
      <w:r>
        <w:rPr>
          <w:rFonts w:ascii="宋体" w:hAnsi="宋体" w:eastAsia="宋体" w:cs="宋体"/>
          <w:spacing w:val="-2"/>
          <w:sz w:val="24"/>
          <w:szCs w:val="24"/>
          <w:lang w:eastAsia="zh-CN"/>
        </w:rPr>
        <w:t>系</w:t>
      </w:r>
      <w:r>
        <w:rPr>
          <w:rFonts w:ascii="仿宋" w:hAnsi="仿宋" w:eastAsia="仿宋" w:cs="仿宋"/>
          <w:spacing w:val="-2"/>
          <w:sz w:val="24"/>
          <w:szCs w:val="24"/>
          <w:lang w:eastAsia="zh-CN"/>
        </w:rPr>
        <w:t>(</w:t>
      </w:r>
      <w:r>
        <w:rPr>
          <w:rFonts w:hint="eastAsia" w:ascii="宋体" w:hAnsi="宋体" w:eastAsia="宋体" w:cs="宋体"/>
          <w:spacing w:val="-2"/>
          <w:sz w:val="24"/>
          <w:szCs w:val="24"/>
          <w:lang w:eastAsia="zh-CN"/>
        </w:rPr>
        <w:t>供应商</w:t>
      </w:r>
      <w:r>
        <w:rPr>
          <w:rFonts w:ascii="宋体" w:hAnsi="宋体" w:eastAsia="宋体" w:cs="宋体"/>
          <w:spacing w:val="-2"/>
          <w:sz w:val="24"/>
          <w:szCs w:val="24"/>
          <w:lang w:eastAsia="zh-CN"/>
        </w:rPr>
        <w:t>名称）的法定代表人（单位负责人)</w:t>
      </w:r>
    </w:p>
    <w:p w14:paraId="7A36DDA4">
      <w:pPr>
        <w:spacing w:before="216"/>
        <w:ind w:left="23"/>
        <w:rPr>
          <w:rFonts w:ascii="宋体" w:hAnsi="宋体" w:eastAsia="宋体" w:cs="宋体"/>
          <w:sz w:val="24"/>
          <w:szCs w:val="24"/>
          <w:lang w:eastAsia="zh-CN"/>
        </w:rPr>
      </w:pPr>
      <w:r>
        <w:rPr>
          <w:rFonts w:ascii="宋体" w:hAnsi="宋体" w:eastAsia="宋体" w:cs="宋体"/>
          <w:spacing w:val="-2"/>
          <w:sz w:val="24"/>
          <w:szCs w:val="24"/>
          <w:lang w:eastAsia="zh-CN"/>
        </w:rPr>
        <w:t>特此证明。</w:t>
      </w:r>
    </w:p>
    <w:p w14:paraId="25E1C64E">
      <w:pPr>
        <w:spacing w:before="236"/>
        <w:ind w:left="23" w:right="3319" w:firstLine="18"/>
        <w:rPr>
          <w:rFonts w:ascii="宋体" w:hAnsi="宋体" w:eastAsia="宋体" w:cs="宋体"/>
          <w:spacing w:val="-1"/>
          <w:sz w:val="24"/>
          <w:szCs w:val="24"/>
          <w:lang w:eastAsia="zh-CN"/>
        </w:rPr>
      </w:pPr>
      <w:r>
        <w:rPr>
          <w:rFonts w:ascii="宋体" w:hAnsi="宋体" w:eastAsia="宋体" w:cs="宋体"/>
          <w:spacing w:val="-4"/>
          <w:sz w:val="24"/>
          <w:szCs w:val="24"/>
          <w:lang w:eastAsia="zh-CN"/>
        </w:rPr>
        <w:t>附：法定代表人（单位负责人）身份证复印件。</w:t>
      </w:r>
      <w:r>
        <w:rPr>
          <w:rFonts w:ascii="宋体" w:hAnsi="宋体" w:eastAsia="宋体" w:cs="宋体"/>
          <w:spacing w:val="-1"/>
          <w:sz w:val="24"/>
          <w:szCs w:val="24"/>
          <w:lang w:eastAsia="zh-CN"/>
        </w:rPr>
        <w:t>注：本</w:t>
      </w:r>
    </w:p>
    <w:p w14:paraId="61815D33">
      <w:pPr>
        <w:spacing w:before="236"/>
        <w:ind w:left="23" w:right="3319" w:firstLine="18"/>
        <w:rPr>
          <w:rFonts w:ascii="宋体" w:hAnsi="宋体" w:eastAsia="宋体" w:cs="宋体"/>
          <w:sz w:val="24"/>
          <w:szCs w:val="24"/>
          <w:lang w:eastAsia="zh-CN"/>
        </w:rPr>
      </w:pPr>
      <w:r>
        <w:rPr>
          <w:rFonts w:ascii="宋体" w:hAnsi="宋体" w:eastAsia="宋体" w:cs="宋体"/>
          <w:spacing w:val="-1"/>
          <w:sz w:val="24"/>
          <w:szCs w:val="24"/>
          <w:lang w:eastAsia="zh-CN"/>
        </w:rPr>
        <w:t>身份证明需由承揽方加盖单位公章。</w:t>
      </w:r>
    </w:p>
    <w:p w14:paraId="3AE15694">
      <w:pPr>
        <w:spacing w:before="78"/>
        <w:ind w:left="4166"/>
        <w:rPr>
          <w:rFonts w:ascii="宋体" w:hAnsi="宋体" w:eastAsia="宋体" w:cs="宋体"/>
          <w:sz w:val="24"/>
          <w:szCs w:val="24"/>
          <w:lang w:eastAsia="zh-CN"/>
        </w:rPr>
      </w:pPr>
      <w:r>
        <w:rPr>
          <w:rFonts w:hint="eastAsia" w:ascii="宋体" w:hAnsi="宋体" w:eastAsia="宋体" w:cs="宋体"/>
          <w:spacing w:val="-15"/>
          <w:sz w:val="24"/>
          <w:szCs w:val="24"/>
          <w:lang w:eastAsia="zh-CN"/>
        </w:rPr>
        <w:t>供应商</w:t>
      </w:r>
      <w:r>
        <w:rPr>
          <w:rFonts w:ascii="宋体" w:hAnsi="宋体" w:eastAsia="宋体" w:cs="宋体"/>
          <w:spacing w:val="-15"/>
          <w:sz w:val="24"/>
          <w:szCs w:val="24"/>
          <w:lang w:eastAsia="zh-CN"/>
        </w:rPr>
        <w:t>：(</w:t>
      </w:r>
      <w:r>
        <w:rPr>
          <w:rFonts w:ascii="宋体" w:hAnsi="宋体" w:eastAsia="宋体" w:cs="宋体"/>
          <w:b/>
          <w:bCs/>
          <w:color w:val="FF0000"/>
          <w:spacing w:val="-15"/>
          <w:sz w:val="24"/>
          <w:szCs w:val="24"/>
          <w:lang w:eastAsia="zh-CN"/>
        </w:rPr>
        <w:t>单位公章</w:t>
      </w:r>
      <w:r>
        <w:rPr>
          <w:rFonts w:ascii="宋体" w:hAnsi="宋体" w:eastAsia="宋体" w:cs="宋体"/>
          <w:spacing w:val="-15"/>
          <w:sz w:val="24"/>
          <w:szCs w:val="24"/>
          <w:lang w:eastAsia="zh-CN"/>
        </w:rPr>
        <w:t>)</w:t>
      </w:r>
    </w:p>
    <w:p w14:paraId="71C33890">
      <w:pPr>
        <w:pStyle w:val="5"/>
        <w:rPr>
          <w:sz w:val="24"/>
          <w:szCs w:val="24"/>
          <w:lang w:eastAsia="zh-CN"/>
        </w:rPr>
      </w:pPr>
    </w:p>
    <w:p w14:paraId="695DF37B">
      <w:pPr>
        <w:pStyle w:val="5"/>
        <w:rPr>
          <w:sz w:val="24"/>
          <w:szCs w:val="24"/>
          <w:lang w:eastAsia="zh-CN"/>
        </w:rPr>
      </w:pPr>
    </w:p>
    <w:p w14:paraId="5452A999">
      <w:pPr>
        <w:spacing w:before="79"/>
        <w:ind w:left="4663"/>
        <w:rPr>
          <w:rFonts w:ascii="宋体" w:hAnsi="宋体" w:eastAsia="宋体" w:cs="宋体"/>
          <w:sz w:val="24"/>
          <w:szCs w:val="24"/>
          <w:lang w:eastAsia="zh-CN"/>
        </w:rPr>
      </w:pPr>
      <w:r>
        <w:rPr>
          <w:rFonts w:ascii="宋体" w:hAnsi="宋体" w:eastAsia="宋体" w:cs="宋体"/>
          <w:spacing w:val="-4"/>
          <w:sz w:val="24"/>
          <w:szCs w:val="24"/>
          <w:lang w:eastAsia="zh-CN"/>
        </w:rPr>
        <w:t>年月日</w:t>
      </w:r>
    </w:p>
    <w:p w14:paraId="02412C5A">
      <w:pPr>
        <w:rPr>
          <w:rFonts w:ascii="宋体" w:hAnsi="宋体" w:eastAsia="宋体" w:cs="宋体"/>
          <w:sz w:val="24"/>
          <w:szCs w:val="24"/>
          <w:lang w:eastAsia="zh-CN"/>
        </w:rPr>
      </w:pPr>
    </w:p>
    <w:p w14:paraId="01AB0825">
      <w:pPr>
        <w:spacing w:before="122"/>
        <w:jc w:val="center"/>
        <w:rPr>
          <w:rFonts w:ascii="宋体" w:hAnsi="宋体" w:eastAsia="宋体" w:cs="宋体"/>
          <w:b/>
          <w:bCs/>
          <w:spacing w:val="-3"/>
          <w:sz w:val="24"/>
          <w:szCs w:val="24"/>
          <w:lang w:eastAsia="zh-CN"/>
        </w:rPr>
      </w:pPr>
    </w:p>
    <w:p w14:paraId="19642233">
      <w:pPr>
        <w:spacing w:before="122"/>
        <w:jc w:val="center"/>
        <w:rPr>
          <w:rFonts w:ascii="宋体" w:hAnsi="宋体" w:eastAsia="宋体" w:cs="宋体"/>
          <w:b/>
          <w:bCs/>
          <w:spacing w:val="-3"/>
          <w:sz w:val="24"/>
          <w:szCs w:val="24"/>
          <w:lang w:eastAsia="zh-CN"/>
        </w:rPr>
      </w:pPr>
    </w:p>
    <w:p w14:paraId="46CB9671">
      <w:pPr>
        <w:spacing w:before="122"/>
        <w:jc w:val="center"/>
        <w:rPr>
          <w:rFonts w:ascii="宋体" w:hAnsi="宋体" w:eastAsia="宋体" w:cs="宋体"/>
          <w:b/>
          <w:bCs/>
          <w:spacing w:val="-3"/>
          <w:sz w:val="24"/>
          <w:szCs w:val="24"/>
          <w:lang w:eastAsia="zh-CN"/>
        </w:rPr>
        <w:sectPr>
          <w:pgSz w:w="11906" w:h="16839"/>
          <w:pgMar w:top="1431" w:right="1029" w:bottom="1156" w:left="1687" w:header="0" w:footer="994" w:gutter="0"/>
          <w:cols w:space="720" w:num="1"/>
        </w:sectPr>
      </w:pPr>
    </w:p>
    <w:p w14:paraId="3180BF32">
      <w:pPr>
        <w:spacing w:before="122"/>
        <w:jc w:val="center"/>
        <w:rPr>
          <w:rFonts w:ascii="宋体" w:hAnsi="宋体" w:eastAsia="宋体" w:cs="宋体"/>
          <w:b/>
          <w:bCs/>
          <w:sz w:val="24"/>
          <w:szCs w:val="24"/>
          <w:lang w:eastAsia="zh-CN"/>
        </w:rPr>
      </w:pPr>
      <w:r>
        <w:rPr>
          <w:rFonts w:ascii="宋体" w:hAnsi="宋体" w:eastAsia="宋体" w:cs="宋体"/>
          <w:b/>
          <w:bCs/>
          <w:spacing w:val="-3"/>
          <w:sz w:val="24"/>
          <w:szCs w:val="24"/>
          <w:lang w:eastAsia="zh-CN"/>
        </w:rPr>
        <w:t>3、授权委托书</w:t>
      </w:r>
    </w:p>
    <w:p w14:paraId="3333A247">
      <w:pPr>
        <w:spacing w:before="223"/>
        <w:jc w:val="center"/>
        <w:outlineLvl w:val="1"/>
        <w:rPr>
          <w:rFonts w:ascii="仿宋" w:hAnsi="仿宋" w:eastAsia="仿宋" w:cs="仿宋"/>
          <w:sz w:val="24"/>
          <w:szCs w:val="24"/>
          <w:lang w:eastAsia="zh-CN"/>
        </w:rPr>
      </w:pPr>
      <w:r>
        <w:rPr>
          <w:rFonts w:ascii="黑体" w:hAnsi="黑体" w:eastAsia="黑体" w:cs="黑体"/>
          <w:sz w:val="24"/>
          <w:szCs w:val="24"/>
          <w:lang w:eastAsia="zh-CN"/>
        </w:rPr>
        <w:t>授权委托书</w:t>
      </w:r>
      <w:r>
        <w:rPr>
          <w:rFonts w:ascii="黑体" w:hAnsi="黑体" w:eastAsia="黑体" w:cs="黑体"/>
          <w:sz w:val="24"/>
          <w:szCs w:val="24"/>
          <w:lang w:eastAsia="zh-CN"/>
        </w:rPr>
        <w:br w:type="textWrapping"/>
      </w:r>
      <w:r>
        <w:rPr>
          <w:rFonts w:ascii="仿宋" w:hAnsi="仿宋" w:eastAsia="仿宋" w:cs="仿宋"/>
          <w:b/>
          <w:bCs/>
          <w:sz w:val="24"/>
          <w:szCs w:val="24"/>
          <w:lang w:eastAsia="zh-CN"/>
        </w:rPr>
        <w:t>(适用于委托代理人</w:t>
      </w:r>
      <w:r>
        <w:rPr>
          <w:rFonts w:hint="eastAsia" w:ascii="仿宋" w:hAnsi="仿宋" w:eastAsia="仿宋" w:cs="仿宋"/>
          <w:b/>
          <w:bCs/>
          <w:sz w:val="24"/>
          <w:szCs w:val="24"/>
          <w:lang w:eastAsia="zh-CN"/>
        </w:rPr>
        <w:t>谈判</w:t>
      </w:r>
      <w:r>
        <w:rPr>
          <w:rFonts w:ascii="仿宋" w:hAnsi="仿宋" w:eastAsia="仿宋" w:cs="仿宋"/>
          <w:b/>
          <w:bCs/>
          <w:sz w:val="24"/>
          <w:szCs w:val="24"/>
          <w:lang w:eastAsia="zh-CN"/>
        </w:rPr>
        <w:t>时)</w:t>
      </w:r>
    </w:p>
    <w:p w14:paraId="5EE551B6">
      <w:pPr>
        <w:pStyle w:val="5"/>
        <w:rPr>
          <w:sz w:val="24"/>
          <w:szCs w:val="24"/>
          <w:lang w:eastAsia="zh-CN"/>
        </w:rPr>
      </w:pPr>
    </w:p>
    <w:p w14:paraId="1E7C9DBE">
      <w:pPr>
        <w:spacing w:before="78"/>
        <w:ind w:left="24" w:firstLine="480"/>
        <w:jc w:val="both"/>
        <w:rPr>
          <w:rFonts w:ascii="宋体" w:hAnsi="宋体" w:eastAsia="宋体" w:cs="宋体"/>
          <w:sz w:val="24"/>
          <w:szCs w:val="24"/>
          <w:lang w:eastAsia="zh-CN"/>
        </w:rPr>
      </w:pPr>
      <w:r>
        <w:rPr>
          <w:rFonts w:ascii="宋体" w:hAnsi="宋体" w:eastAsia="宋体" w:cs="宋体"/>
          <w:spacing w:val="-20"/>
          <w:sz w:val="24"/>
          <w:szCs w:val="24"/>
          <w:lang w:eastAsia="zh-CN"/>
        </w:rPr>
        <w:t>本人（姓名）系（名称）的法定代表人，现</w:t>
      </w:r>
      <w:r>
        <w:rPr>
          <w:rFonts w:ascii="宋体" w:hAnsi="宋体" w:eastAsia="宋体" w:cs="宋体"/>
          <w:spacing w:val="-21"/>
          <w:sz w:val="24"/>
          <w:szCs w:val="24"/>
          <w:lang w:eastAsia="zh-CN"/>
        </w:rPr>
        <w:t>委托（姓</w:t>
      </w:r>
      <w:r>
        <w:rPr>
          <w:rFonts w:ascii="宋体" w:hAnsi="宋体" w:eastAsia="宋体" w:cs="宋体"/>
          <w:spacing w:val="-3"/>
          <w:sz w:val="24"/>
          <w:szCs w:val="24"/>
          <w:lang w:eastAsia="zh-CN"/>
        </w:rPr>
        <w:t>名）为我方代理人。代理人根据授权，以我方名义签署、澄清、说明、补</w:t>
      </w:r>
      <w:r>
        <w:rPr>
          <w:rFonts w:ascii="宋体" w:hAnsi="宋体" w:eastAsia="宋体" w:cs="宋体"/>
          <w:spacing w:val="-4"/>
          <w:sz w:val="24"/>
          <w:szCs w:val="24"/>
          <w:lang w:eastAsia="zh-CN"/>
        </w:rPr>
        <w:t>正、递交、撤回、修改（项目名称）响应文件、签订合同和处理有关事宜，</w:t>
      </w:r>
      <w:r>
        <w:rPr>
          <w:rFonts w:ascii="宋体" w:hAnsi="宋体" w:eastAsia="宋体" w:cs="宋体"/>
          <w:spacing w:val="-1"/>
          <w:sz w:val="24"/>
          <w:szCs w:val="24"/>
          <w:lang w:eastAsia="zh-CN"/>
        </w:rPr>
        <w:t>其法律后果由我方承担。</w:t>
      </w:r>
    </w:p>
    <w:p w14:paraId="2DBC47B5">
      <w:pPr>
        <w:spacing w:before="35"/>
        <w:ind w:left="502" w:right="4927"/>
        <w:rPr>
          <w:rFonts w:ascii="宋体" w:hAnsi="宋体" w:eastAsia="宋体" w:cs="宋体"/>
          <w:sz w:val="24"/>
          <w:szCs w:val="24"/>
          <w:lang w:eastAsia="zh-CN"/>
        </w:rPr>
      </w:pPr>
      <w:r>
        <w:rPr>
          <w:rFonts w:ascii="宋体" w:hAnsi="宋体" w:eastAsia="宋体" w:cs="宋体"/>
          <w:spacing w:val="-9"/>
          <w:sz w:val="24"/>
          <w:szCs w:val="24"/>
          <w:lang w:eastAsia="zh-CN"/>
        </w:rPr>
        <w:t>委托期限：</w:t>
      </w:r>
      <w:r>
        <w:rPr>
          <w:rFonts w:ascii="宋体" w:hAnsi="宋体" w:eastAsia="宋体" w:cs="宋体"/>
          <w:spacing w:val="-1"/>
          <w:sz w:val="24"/>
          <w:szCs w:val="24"/>
          <w:lang w:eastAsia="zh-CN"/>
        </w:rPr>
        <w:t>代理人无转委托权。</w:t>
      </w:r>
    </w:p>
    <w:p w14:paraId="2B17C1BF">
      <w:pPr>
        <w:spacing w:before="75"/>
        <w:ind w:left="522"/>
        <w:rPr>
          <w:rFonts w:ascii="宋体" w:hAnsi="宋体" w:eastAsia="宋体" w:cs="宋体"/>
          <w:sz w:val="24"/>
          <w:szCs w:val="24"/>
          <w:lang w:eastAsia="zh-CN"/>
        </w:rPr>
      </w:pPr>
      <w:r>
        <w:rPr>
          <w:rFonts w:ascii="宋体" w:hAnsi="宋体" w:eastAsia="宋体" w:cs="宋体"/>
          <w:spacing w:val="2"/>
          <w:sz w:val="24"/>
          <w:szCs w:val="24"/>
          <w:lang w:eastAsia="zh-CN"/>
        </w:rPr>
        <w:t>附</w:t>
      </w:r>
      <w:r>
        <w:rPr>
          <w:rFonts w:ascii="宋体" w:hAnsi="宋体" w:eastAsia="宋体" w:cs="宋体"/>
          <w:spacing w:val="-30"/>
          <w:sz w:val="24"/>
          <w:szCs w:val="24"/>
          <w:lang w:eastAsia="zh-CN"/>
        </w:rPr>
        <w:t>：（</w:t>
      </w:r>
      <w:r>
        <w:rPr>
          <w:rFonts w:ascii="宋体" w:hAnsi="宋体" w:eastAsia="宋体" w:cs="宋体"/>
          <w:spacing w:val="2"/>
          <w:sz w:val="24"/>
          <w:szCs w:val="24"/>
          <w:lang w:eastAsia="zh-CN"/>
        </w:rPr>
        <w:t>1）法定代表人身份证复印件。</w:t>
      </w:r>
    </w:p>
    <w:p w14:paraId="497091CE">
      <w:pPr>
        <w:spacing w:before="184"/>
        <w:ind w:left="874"/>
        <w:rPr>
          <w:rFonts w:ascii="宋体" w:hAnsi="宋体" w:eastAsia="宋体" w:cs="宋体"/>
          <w:sz w:val="24"/>
          <w:szCs w:val="24"/>
          <w:lang w:eastAsia="zh-CN"/>
        </w:rPr>
      </w:pPr>
      <w:r>
        <w:rPr>
          <w:rFonts w:ascii="宋体" w:hAnsi="宋体" w:eastAsia="宋体" w:cs="宋体"/>
          <w:spacing w:val="-2"/>
          <w:sz w:val="24"/>
          <w:szCs w:val="24"/>
          <w:lang w:eastAsia="zh-CN"/>
        </w:rPr>
        <w:t>（2）委托代理人身份证复印件。</w:t>
      </w:r>
    </w:p>
    <w:p w14:paraId="7E96685E">
      <w:pPr>
        <w:spacing w:before="184"/>
        <w:ind w:left="874"/>
        <w:rPr>
          <w:rFonts w:ascii="宋体" w:hAnsi="宋体" w:eastAsia="宋体" w:cs="宋体"/>
          <w:sz w:val="24"/>
          <w:szCs w:val="24"/>
          <w:lang w:eastAsia="zh-CN"/>
        </w:rPr>
      </w:pPr>
      <w:r>
        <w:rPr>
          <w:rFonts w:ascii="宋体" w:hAnsi="宋体" w:eastAsia="宋体" w:cs="宋体"/>
          <w:spacing w:val="-2"/>
          <w:sz w:val="24"/>
          <w:szCs w:val="24"/>
          <w:lang w:eastAsia="zh-CN"/>
        </w:rPr>
        <w:t>（3）委托代理人社保证明。</w:t>
      </w:r>
    </w:p>
    <w:p w14:paraId="6B2EEADD">
      <w:pPr>
        <w:pStyle w:val="5"/>
        <w:rPr>
          <w:sz w:val="24"/>
          <w:szCs w:val="24"/>
          <w:lang w:eastAsia="zh-CN"/>
        </w:rPr>
      </w:pPr>
    </w:p>
    <w:p w14:paraId="01F4FEEC">
      <w:pPr>
        <w:spacing w:before="78"/>
        <w:ind w:left="26"/>
        <w:rPr>
          <w:rFonts w:ascii="宋体" w:hAnsi="宋体" w:eastAsia="宋体" w:cs="宋体"/>
          <w:sz w:val="24"/>
          <w:szCs w:val="24"/>
          <w:lang w:eastAsia="zh-CN"/>
        </w:rPr>
      </w:pPr>
      <w:r>
        <w:rPr>
          <w:rFonts w:hint="eastAsia" w:ascii="宋体" w:hAnsi="宋体" w:eastAsia="宋体" w:cs="宋体"/>
          <w:spacing w:val="2"/>
          <w:sz w:val="24"/>
          <w:szCs w:val="24"/>
          <w:lang w:eastAsia="zh-CN"/>
        </w:rPr>
        <w:t>供应商</w:t>
      </w:r>
      <w:r>
        <w:rPr>
          <w:rFonts w:ascii="宋体" w:hAnsi="宋体" w:eastAsia="宋体" w:cs="宋体"/>
          <w:spacing w:val="-15"/>
          <w:sz w:val="24"/>
          <w:szCs w:val="24"/>
          <w:lang w:eastAsia="zh-CN"/>
        </w:rPr>
        <w:t>：（</w:t>
      </w:r>
      <w:r>
        <w:rPr>
          <w:rFonts w:ascii="宋体" w:hAnsi="宋体" w:eastAsia="宋体" w:cs="宋体"/>
          <w:spacing w:val="2"/>
          <w:sz w:val="24"/>
          <w:szCs w:val="24"/>
          <w:lang w:eastAsia="zh-CN"/>
        </w:rPr>
        <w:t>盖单位章）</w:t>
      </w:r>
    </w:p>
    <w:p w14:paraId="2EE46719">
      <w:pPr>
        <w:spacing w:before="79"/>
        <w:ind w:left="24"/>
        <w:rPr>
          <w:rFonts w:ascii="宋体" w:hAnsi="宋体" w:eastAsia="宋体" w:cs="宋体"/>
          <w:sz w:val="24"/>
          <w:szCs w:val="24"/>
          <w:lang w:eastAsia="zh-CN"/>
        </w:rPr>
      </w:pPr>
      <w:r>
        <w:rPr>
          <w:rFonts w:ascii="宋体" w:hAnsi="宋体" w:eastAsia="宋体" w:cs="宋体"/>
          <w:spacing w:val="2"/>
          <w:sz w:val="24"/>
          <w:szCs w:val="24"/>
          <w:lang w:eastAsia="zh-CN"/>
        </w:rPr>
        <w:t>法定代表人</w:t>
      </w:r>
      <w:r>
        <w:rPr>
          <w:rFonts w:ascii="宋体" w:hAnsi="宋体" w:eastAsia="宋体" w:cs="宋体"/>
          <w:spacing w:val="-17"/>
          <w:sz w:val="24"/>
          <w:szCs w:val="24"/>
          <w:lang w:eastAsia="zh-CN"/>
        </w:rPr>
        <w:t>：（</w:t>
      </w:r>
      <w:r>
        <w:rPr>
          <w:rFonts w:ascii="宋体" w:hAnsi="宋体" w:eastAsia="宋体" w:cs="宋体"/>
          <w:spacing w:val="2"/>
          <w:sz w:val="24"/>
          <w:szCs w:val="24"/>
          <w:lang w:eastAsia="zh-CN"/>
        </w:rPr>
        <w:t>签字并盖章）</w:t>
      </w:r>
    </w:p>
    <w:p w14:paraId="0B53E8E1">
      <w:pPr>
        <w:spacing w:before="79"/>
        <w:ind w:left="29"/>
        <w:rPr>
          <w:rFonts w:ascii="宋体" w:hAnsi="宋体" w:eastAsia="宋体" w:cs="宋体"/>
          <w:sz w:val="24"/>
          <w:szCs w:val="24"/>
          <w:lang w:eastAsia="zh-CN"/>
        </w:rPr>
      </w:pPr>
      <w:r>
        <w:rPr>
          <w:rFonts w:ascii="宋体" w:hAnsi="宋体" w:eastAsia="宋体" w:cs="宋体"/>
          <w:spacing w:val="-3"/>
          <w:sz w:val="24"/>
          <w:szCs w:val="24"/>
          <w:lang w:eastAsia="zh-CN"/>
        </w:rPr>
        <w:t>身份证号码：</w:t>
      </w:r>
    </w:p>
    <w:p w14:paraId="2D19AC19">
      <w:pPr>
        <w:spacing w:before="79"/>
        <w:ind w:left="22"/>
        <w:rPr>
          <w:rFonts w:ascii="宋体" w:hAnsi="宋体" w:eastAsia="宋体" w:cs="宋体"/>
          <w:sz w:val="24"/>
          <w:szCs w:val="24"/>
          <w:lang w:eastAsia="zh-CN"/>
        </w:rPr>
      </w:pPr>
      <w:r>
        <w:rPr>
          <w:rFonts w:ascii="宋体" w:hAnsi="宋体" w:eastAsia="宋体" w:cs="宋体"/>
          <w:spacing w:val="3"/>
          <w:sz w:val="24"/>
          <w:szCs w:val="24"/>
          <w:lang w:eastAsia="zh-CN"/>
        </w:rPr>
        <w:t>委托代理人</w:t>
      </w:r>
      <w:r>
        <w:rPr>
          <w:rFonts w:ascii="宋体" w:hAnsi="宋体" w:eastAsia="宋体" w:cs="宋体"/>
          <w:spacing w:val="-17"/>
          <w:sz w:val="24"/>
          <w:szCs w:val="24"/>
          <w:lang w:eastAsia="zh-CN"/>
        </w:rPr>
        <w:t>：（</w:t>
      </w:r>
      <w:r>
        <w:rPr>
          <w:rFonts w:ascii="宋体" w:hAnsi="宋体" w:eastAsia="宋体" w:cs="宋体"/>
          <w:spacing w:val="3"/>
          <w:sz w:val="24"/>
          <w:szCs w:val="24"/>
          <w:lang w:eastAsia="zh-CN"/>
        </w:rPr>
        <w:t>签字）</w:t>
      </w:r>
      <w:r>
        <w:rPr>
          <w:rFonts w:hint="eastAsia" w:ascii="宋体" w:hAnsi="宋体" w:eastAsia="宋体" w:cs="宋体"/>
          <w:spacing w:val="3"/>
          <w:sz w:val="24"/>
          <w:szCs w:val="24"/>
          <w:lang w:eastAsia="zh-CN"/>
        </w:rPr>
        <w:t xml:space="preserve">             </w:t>
      </w:r>
    </w:p>
    <w:p w14:paraId="4CEC02F0">
      <w:pPr>
        <w:spacing w:before="78"/>
        <w:ind w:left="29"/>
        <w:rPr>
          <w:rFonts w:ascii="宋体" w:hAnsi="宋体" w:eastAsia="宋体" w:cs="宋体"/>
          <w:sz w:val="24"/>
          <w:szCs w:val="24"/>
          <w:lang w:eastAsia="zh-CN"/>
        </w:rPr>
      </w:pPr>
      <w:r>
        <w:rPr>
          <w:rFonts w:ascii="宋体" w:hAnsi="宋体" w:eastAsia="宋体" w:cs="宋体"/>
          <w:spacing w:val="-3"/>
          <w:sz w:val="24"/>
          <w:szCs w:val="24"/>
          <w:lang w:eastAsia="zh-CN"/>
        </w:rPr>
        <w:t>身份证号码：</w:t>
      </w:r>
    </w:p>
    <w:p w14:paraId="15399273">
      <w:pPr>
        <w:pStyle w:val="5"/>
        <w:rPr>
          <w:sz w:val="24"/>
          <w:szCs w:val="24"/>
          <w:lang w:eastAsia="zh-CN"/>
        </w:rPr>
      </w:pPr>
      <w:r>
        <w:rPr>
          <w:rFonts w:hint="eastAsia" w:ascii="宋体" w:hAnsi="宋体" w:eastAsia="宋体" w:cs="宋体"/>
          <w:spacing w:val="3"/>
          <w:sz w:val="24"/>
          <w:szCs w:val="24"/>
          <w:lang w:eastAsia="zh-CN"/>
        </w:rPr>
        <w:t xml:space="preserve">  联系方式：</w:t>
      </w:r>
    </w:p>
    <w:p w14:paraId="5CB3F069">
      <w:pPr>
        <w:tabs>
          <w:tab w:val="left" w:pos="3493"/>
        </w:tabs>
        <w:spacing w:before="78"/>
        <w:ind w:left="2654" w:firstLine="1776" w:firstLineChars="800"/>
        <w:rPr>
          <w:rFonts w:ascii="宋体" w:hAnsi="宋体" w:eastAsia="宋体" w:cs="宋体"/>
          <w:sz w:val="24"/>
          <w:szCs w:val="24"/>
          <w:lang w:eastAsia="zh-CN"/>
        </w:rPr>
      </w:pPr>
      <w:r>
        <w:rPr>
          <w:rFonts w:ascii="宋体" w:hAnsi="宋体" w:eastAsia="宋体" w:cs="宋体"/>
          <w:spacing w:val="-9"/>
          <w:sz w:val="24"/>
          <w:szCs w:val="24"/>
          <w:lang w:eastAsia="zh-CN"/>
        </w:rPr>
        <w:t>年月日</w:t>
      </w:r>
    </w:p>
    <w:p w14:paraId="79BF81C6">
      <w:pPr>
        <w:spacing w:before="62"/>
        <w:ind w:left="119"/>
        <w:jc w:val="center"/>
        <w:outlineLvl w:val="2"/>
        <w:rPr>
          <w:rFonts w:ascii="宋体" w:hAnsi="宋体" w:eastAsia="宋体" w:cs="宋体"/>
          <w:b/>
          <w:bCs/>
          <w:spacing w:val="7"/>
          <w:sz w:val="24"/>
          <w:szCs w:val="24"/>
          <w:lang w:eastAsia="zh-CN"/>
        </w:rPr>
      </w:pPr>
    </w:p>
    <w:p w14:paraId="42E278F3">
      <w:pPr>
        <w:spacing w:before="62"/>
        <w:ind w:left="119"/>
        <w:jc w:val="center"/>
        <w:outlineLvl w:val="2"/>
        <w:rPr>
          <w:rFonts w:ascii="宋体" w:hAnsi="宋体" w:eastAsia="宋体" w:cs="宋体"/>
          <w:b/>
          <w:bCs/>
          <w:spacing w:val="7"/>
          <w:sz w:val="24"/>
          <w:szCs w:val="24"/>
          <w:lang w:eastAsia="zh-CN"/>
        </w:rPr>
      </w:pPr>
    </w:p>
    <w:p w14:paraId="2A8C709E">
      <w:pPr>
        <w:spacing w:before="62"/>
        <w:ind w:left="119"/>
        <w:jc w:val="center"/>
        <w:outlineLvl w:val="2"/>
        <w:rPr>
          <w:rFonts w:ascii="宋体" w:hAnsi="宋体" w:eastAsia="宋体" w:cs="宋体"/>
          <w:b/>
          <w:bCs/>
          <w:spacing w:val="7"/>
          <w:sz w:val="24"/>
          <w:szCs w:val="24"/>
          <w:lang w:eastAsia="zh-CN"/>
        </w:rPr>
        <w:sectPr>
          <w:pgSz w:w="11906" w:h="16839"/>
          <w:pgMar w:top="1431" w:right="1029" w:bottom="1156" w:left="1687" w:header="0" w:footer="994" w:gutter="0"/>
          <w:cols w:space="720" w:num="1"/>
        </w:sectPr>
      </w:pPr>
    </w:p>
    <w:p w14:paraId="0546CB09">
      <w:pPr>
        <w:spacing w:before="62"/>
        <w:ind w:left="119"/>
        <w:jc w:val="center"/>
        <w:outlineLvl w:val="2"/>
        <w:rPr>
          <w:rFonts w:ascii="宋体" w:hAnsi="宋体" w:eastAsia="宋体" w:cs="宋体"/>
          <w:sz w:val="24"/>
          <w:szCs w:val="24"/>
          <w:lang w:eastAsia="zh-CN"/>
        </w:rPr>
      </w:pPr>
      <w:r>
        <w:rPr>
          <w:rFonts w:ascii="宋体" w:hAnsi="宋体" w:eastAsia="宋体" w:cs="宋体"/>
          <w:b/>
          <w:bCs/>
          <w:spacing w:val="7"/>
          <w:sz w:val="24"/>
          <w:szCs w:val="24"/>
          <w:lang w:eastAsia="zh-CN"/>
        </w:rPr>
        <w:t>4、资格审查资料</w:t>
      </w:r>
    </w:p>
    <w:p w14:paraId="07E7DA0F">
      <w:pPr>
        <w:spacing w:before="293"/>
        <w:ind w:left="121"/>
        <w:rPr>
          <w:rFonts w:ascii="宋体" w:hAnsi="宋体" w:eastAsia="宋体" w:cs="宋体"/>
          <w:sz w:val="24"/>
          <w:szCs w:val="24"/>
          <w:lang w:eastAsia="zh-CN"/>
        </w:rPr>
      </w:pPr>
      <w:r>
        <w:rPr>
          <w:rFonts w:ascii="宋体" w:hAnsi="宋体" w:eastAsia="宋体" w:cs="宋体"/>
          <w:spacing w:val="-2"/>
          <w:sz w:val="24"/>
          <w:szCs w:val="24"/>
          <w:lang w:eastAsia="zh-CN"/>
        </w:rPr>
        <w:t>4.1承揽方基本情况及证书复印件</w:t>
      </w:r>
    </w:p>
    <w:p w14:paraId="64A5375B">
      <w:pPr>
        <w:spacing w:before="183"/>
        <w:ind w:left="3794"/>
        <w:rPr>
          <w:rFonts w:ascii="宋体" w:hAnsi="宋体" w:eastAsia="宋体" w:cs="宋体"/>
          <w:sz w:val="24"/>
          <w:szCs w:val="24"/>
        </w:rPr>
      </w:pPr>
      <w:r>
        <w:rPr>
          <w:rFonts w:ascii="宋体" w:hAnsi="宋体" w:eastAsia="宋体" w:cs="宋体"/>
          <w:b/>
          <w:bCs/>
          <w:spacing w:val="-5"/>
          <w:sz w:val="24"/>
          <w:szCs w:val="24"/>
        </w:rPr>
        <w:t>基本情况</w:t>
      </w:r>
    </w:p>
    <w:p w14:paraId="314989F5">
      <w:pPr>
        <w:rPr>
          <w:sz w:val="24"/>
          <w:szCs w:val="24"/>
        </w:rPr>
      </w:pPr>
    </w:p>
    <w:tbl>
      <w:tblPr>
        <w:tblStyle w:val="18"/>
        <w:tblW w:w="4999"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556"/>
        <w:gridCol w:w="1409"/>
        <w:gridCol w:w="1091"/>
        <w:gridCol w:w="803"/>
        <w:gridCol w:w="852"/>
        <w:gridCol w:w="1141"/>
        <w:gridCol w:w="186"/>
        <w:gridCol w:w="2146"/>
      </w:tblGrid>
      <w:tr w14:paraId="67B1C4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trPr>
        <w:tc>
          <w:tcPr>
            <w:tcW w:w="847" w:type="pct"/>
          </w:tcPr>
          <w:p w14:paraId="6D3E450E">
            <w:pPr>
              <w:pStyle w:val="19"/>
              <w:jc w:val="center"/>
            </w:pPr>
            <w:r>
              <w:rPr>
                <w:rFonts w:hint="eastAsia"/>
                <w:spacing w:val="-2"/>
              </w:rPr>
              <w:t>供应商名称</w:t>
            </w:r>
          </w:p>
        </w:tc>
        <w:tc>
          <w:tcPr>
            <w:tcW w:w="4152" w:type="pct"/>
            <w:gridSpan w:val="7"/>
          </w:tcPr>
          <w:p w14:paraId="08EC2E1D">
            <w:pPr>
              <w:jc w:val="center"/>
              <w:rPr>
                <w:sz w:val="24"/>
                <w:szCs w:val="24"/>
              </w:rPr>
            </w:pPr>
          </w:p>
        </w:tc>
      </w:tr>
      <w:tr w14:paraId="250A23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2" w:hRule="atLeast"/>
        </w:trPr>
        <w:tc>
          <w:tcPr>
            <w:tcW w:w="847" w:type="pct"/>
          </w:tcPr>
          <w:p w14:paraId="29BD3B24">
            <w:pPr>
              <w:pStyle w:val="19"/>
              <w:jc w:val="center"/>
            </w:pPr>
            <w:r>
              <w:rPr>
                <w:rFonts w:hint="eastAsia"/>
                <w:spacing w:val="-3"/>
              </w:rPr>
              <w:t>成立时间</w:t>
            </w:r>
          </w:p>
        </w:tc>
        <w:tc>
          <w:tcPr>
            <w:tcW w:w="4152" w:type="pct"/>
            <w:gridSpan w:val="7"/>
          </w:tcPr>
          <w:p w14:paraId="5B92AD2B">
            <w:pPr>
              <w:jc w:val="center"/>
              <w:rPr>
                <w:sz w:val="24"/>
                <w:szCs w:val="24"/>
              </w:rPr>
            </w:pPr>
          </w:p>
        </w:tc>
      </w:tr>
      <w:tr w14:paraId="1ABF52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847" w:type="pct"/>
          </w:tcPr>
          <w:p w14:paraId="10FA767B">
            <w:pPr>
              <w:pStyle w:val="19"/>
              <w:jc w:val="center"/>
            </w:pPr>
            <w:r>
              <w:rPr>
                <w:spacing w:val="-3"/>
              </w:rPr>
              <w:t>注册地址</w:t>
            </w:r>
          </w:p>
        </w:tc>
        <w:tc>
          <w:tcPr>
            <w:tcW w:w="2262" w:type="pct"/>
            <w:gridSpan w:val="4"/>
          </w:tcPr>
          <w:p w14:paraId="73A01729">
            <w:pPr>
              <w:jc w:val="center"/>
              <w:rPr>
                <w:sz w:val="24"/>
                <w:szCs w:val="24"/>
              </w:rPr>
            </w:pPr>
          </w:p>
        </w:tc>
        <w:tc>
          <w:tcPr>
            <w:tcW w:w="621" w:type="pct"/>
          </w:tcPr>
          <w:p w14:paraId="5FA56EDD">
            <w:pPr>
              <w:pStyle w:val="19"/>
              <w:jc w:val="center"/>
            </w:pPr>
            <w:r>
              <w:rPr>
                <w:spacing w:val="-7"/>
              </w:rPr>
              <w:t>邮政编码</w:t>
            </w:r>
          </w:p>
        </w:tc>
        <w:tc>
          <w:tcPr>
            <w:tcW w:w="1268" w:type="pct"/>
            <w:gridSpan w:val="2"/>
          </w:tcPr>
          <w:p w14:paraId="689AEE92">
            <w:pPr>
              <w:jc w:val="center"/>
              <w:rPr>
                <w:sz w:val="24"/>
                <w:szCs w:val="24"/>
              </w:rPr>
            </w:pPr>
          </w:p>
        </w:tc>
      </w:tr>
      <w:tr w14:paraId="307FA3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8" w:hRule="atLeast"/>
        </w:trPr>
        <w:tc>
          <w:tcPr>
            <w:tcW w:w="847" w:type="pct"/>
          </w:tcPr>
          <w:p w14:paraId="38CD9F58">
            <w:pPr>
              <w:pStyle w:val="19"/>
              <w:jc w:val="center"/>
            </w:pPr>
            <w:r>
              <w:rPr>
                <w:spacing w:val="-4"/>
              </w:rPr>
              <w:t>成立或</w:t>
            </w:r>
            <w:r>
              <w:rPr>
                <w:spacing w:val="-3"/>
              </w:rPr>
              <w:t>注册时间</w:t>
            </w:r>
          </w:p>
        </w:tc>
        <w:tc>
          <w:tcPr>
            <w:tcW w:w="2262" w:type="pct"/>
            <w:gridSpan w:val="4"/>
          </w:tcPr>
          <w:p w14:paraId="4366C371">
            <w:pPr>
              <w:jc w:val="center"/>
              <w:rPr>
                <w:sz w:val="24"/>
                <w:szCs w:val="24"/>
              </w:rPr>
            </w:pPr>
          </w:p>
        </w:tc>
        <w:tc>
          <w:tcPr>
            <w:tcW w:w="621" w:type="pct"/>
          </w:tcPr>
          <w:p w14:paraId="5864A309">
            <w:pPr>
              <w:jc w:val="center"/>
              <w:rPr>
                <w:sz w:val="24"/>
                <w:szCs w:val="24"/>
              </w:rPr>
            </w:pPr>
          </w:p>
          <w:p w14:paraId="27CF7A12">
            <w:pPr>
              <w:pStyle w:val="19"/>
              <w:jc w:val="center"/>
            </w:pPr>
            <w:r>
              <w:rPr>
                <w:spacing w:val="-3"/>
              </w:rPr>
              <w:t>注册资金</w:t>
            </w:r>
          </w:p>
        </w:tc>
        <w:tc>
          <w:tcPr>
            <w:tcW w:w="1268" w:type="pct"/>
            <w:gridSpan w:val="2"/>
          </w:tcPr>
          <w:p w14:paraId="5D8ACA4C">
            <w:pPr>
              <w:jc w:val="center"/>
              <w:rPr>
                <w:sz w:val="24"/>
                <w:szCs w:val="24"/>
              </w:rPr>
            </w:pPr>
          </w:p>
        </w:tc>
      </w:tr>
      <w:tr w14:paraId="1DBD66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847" w:type="pct"/>
            <w:tcBorders>
              <w:bottom w:val="single" w:color="auto" w:sz="4" w:space="0"/>
            </w:tcBorders>
          </w:tcPr>
          <w:p w14:paraId="2BB2E956">
            <w:pPr>
              <w:pStyle w:val="19"/>
              <w:jc w:val="center"/>
            </w:pPr>
            <w:r>
              <w:rPr>
                <w:rFonts w:hint="eastAsia"/>
                <w:spacing w:val="-3"/>
              </w:rPr>
              <w:t>法定代表人</w:t>
            </w:r>
          </w:p>
        </w:tc>
        <w:tc>
          <w:tcPr>
            <w:tcW w:w="2262" w:type="pct"/>
            <w:gridSpan w:val="4"/>
            <w:tcBorders>
              <w:bottom w:val="single" w:color="auto" w:sz="4" w:space="0"/>
            </w:tcBorders>
          </w:tcPr>
          <w:p w14:paraId="09AE6528">
            <w:pPr>
              <w:jc w:val="center"/>
              <w:rPr>
                <w:sz w:val="24"/>
                <w:szCs w:val="24"/>
              </w:rPr>
            </w:pPr>
          </w:p>
        </w:tc>
        <w:tc>
          <w:tcPr>
            <w:tcW w:w="621" w:type="pct"/>
            <w:tcBorders>
              <w:bottom w:val="single" w:color="auto" w:sz="4" w:space="0"/>
            </w:tcBorders>
          </w:tcPr>
          <w:p w14:paraId="026B6C01">
            <w:pPr>
              <w:pStyle w:val="19"/>
              <w:jc w:val="center"/>
            </w:pPr>
            <w:r>
              <w:rPr>
                <w:spacing w:val="-19"/>
              </w:rPr>
              <w:t>电话</w:t>
            </w:r>
          </w:p>
        </w:tc>
        <w:tc>
          <w:tcPr>
            <w:tcW w:w="1268" w:type="pct"/>
            <w:gridSpan w:val="2"/>
            <w:tcBorders>
              <w:bottom w:val="single" w:color="auto" w:sz="4" w:space="0"/>
            </w:tcBorders>
          </w:tcPr>
          <w:p w14:paraId="6E1B05E0">
            <w:pPr>
              <w:jc w:val="center"/>
              <w:rPr>
                <w:sz w:val="24"/>
                <w:szCs w:val="24"/>
              </w:rPr>
            </w:pPr>
          </w:p>
        </w:tc>
      </w:tr>
      <w:tr w14:paraId="570994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847" w:type="pct"/>
            <w:vMerge w:val="restart"/>
            <w:tcBorders>
              <w:top w:val="single" w:color="auto" w:sz="4" w:space="0"/>
              <w:left w:val="single" w:color="auto" w:sz="4" w:space="0"/>
              <w:bottom w:val="single" w:color="auto" w:sz="4" w:space="0"/>
              <w:right w:val="single" w:color="auto" w:sz="4" w:space="0"/>
            </w:tcBorders>
          </w:tcPr>
          <w:p w14:paraId="060B69FA">
            <w:pPr>
              <w:pStyle w:val="19"/>
              <w:jc w:val="center"/>
            </w:pPr>
            <w:r>
              <w:rPr>
                <w:spacing w:val="-2"/>
                <w:lang w:eastAsia="zh-CN"/>
              </w:rPr>
              <w:t>承揽方</w:t>
            </w:r>
            <w:r>
              <w:rPr>
                <w:spacing w:val="-3"/>
              </w:rPr>
              <w:t>基本情况</w:t>
            </w:r>
          </w:p>
        </w:tc>
        <w:tc>
          <w:tcPr>
            <w:tcW w:w="2262" w:type="pct"/>
            <w:gridSpan w:val="4"/>
            <w:tcBorders>
              <w:top w:val="single" w:color="auto" w:sz="4" w:space="0"/>
              <w:left w:val="single" w:color="auto" w:sz="4" w:space="0"/>
              <w:bottom w:val="single" w:color="auto" w:sz="4" w:space="0"/>
              <w:right w:val="single" w:color="auto" w:sz="4" w:space="0"/>
            </w:tcBorders>
          </w:tcPr>
          <w:p w14:paraId="7EED5DE7">
            <w:pPr>
              <w:pStyle w:val="19"/>
              <w:jc w:val="center"/>
            </w:pPr>
            <w:r>
              <w:rPr>
                <w:rFonts w:hint="eastAsia"/>
                <w:spacing w:val="-3"/>
              </w:rPr>
              <w:t>统一社会信用代码</w:t>
            </w:r>
          </w:p>
        </w:tc>
        <w:tc>
          <w:tcPr>
            <w:tcW w:w="1889" w:type="pct"/>
            <w:gridSpan w:val="3"/>
            <w:tcBorders>
              <w:top w:val="single" w:color="auto" w:sz="4" w:space="0"/>
              <w:left w:val="single" w:color="auto" w:sz="4" w:space="0"/>
              <w:bottom w:val="single" w:color="auto" w:sz="4" w:space="0"/>
              <w:right w:val="single" w:color="auto" w:sz="4" w:space="0"/>
            </w:tcBorders>
          </w:tcPr>
          <w:p w14:paraId="73386F0F">
            <w:pPr>
              <w:jc w:val="center"/>
              <w:rPr>
                <w:sz w:val="24"/>
                <w:szCs w:val="24"/>
              </w:rPr>
            </w:pPr>
          </w:p>
        </w:tc>
      </w:tr>
      <w:tr w14:paraId="13E190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847" w:type="pct"/>
            <w:vMerge w:val="continue"/>
            <w:tcBorders>
              <w:top w:val="single" w:color="auto" w:sz="4" w:space="0"/>
              <w:left w:val="single" w:color="auto" w:sz="4" w:space="0"/>
              <w:bottom w:val="single" w:color="auto" w:sz="4" w:space="0"/>
              <w:right w:val="single" w:color="auto" w:sz="4" w:space="0"/>
            </w:tcBorders>
          </w:tcPr>
          <w:p w14:paraId="258B1F92">
            <w:pPr>
              <w:jc w:val="center"/>
              <w:rPr>
                <w:sz w:val="24"/>
                <w:szCs w:val="24"/>
              </w:rPr>
            </w:pPr>
          </w:p>
        </w:tc>
        <w:tc>
          <w:tcPr>
            <w:tcW w:w="767" w:type="pct"/>
            <w:tcBorders>
              <w:top w:val="single" w:color="auto" w:sz="4" w:space="0"/>
              <w:left w:val="single" w:color="auto" w:sz="4" w:space="0"/>
              <w:bottom w:val="single" w:color="auto" w:sz="4" w:space="0"/>
              <w:right w:val="single" w:color="auto" w:sz="4" w:space="0"/>
            </w:tcBorders>
          </w:tcPr>
          <w:p w14:paraId="6546F675">
            <w:pPr>
              <w:pStyle w:val="19"/>
              <w:jc w:val="center"/>
            </w:pPr>
            <w:r>
              <w:rPr>
                <w:rFonts w:hint="eastAsia"/>
                <w:spacing w:val="-3"/>
              </w:rPr>
              <w:t>联系人</w:t>
            </w:r>
          </w:p>
        </w:tc>
        <w:tc>
          <w:tcPr>
            <w:tcW w:w="1494" w:type="pct"/>
            <w:gridSpan w:val="3"/>
            <w:tcBorders>
              <w:top w:val="single" w:color="auto" w:sz="4" w:space="0"/>
              <w:left w:val="single" w:color="auto" w:sz="4" w:space="0"/>
              <w:bottom w:val="single" w:color="auto" w:sz="4" w:space="0"/>
              <w:right w:val="single" w:color="auto" w:sz="4" w:space="0"/>
            </w:tcBorders>
          </w:tcPr>
          <w:p w14:paraId="6E69DF36">
            <w:pPr>
              <w:jc w:val="center"/>
              <w:rPr>
                <w:sz w:val="24"/>
                <w:szCs w:val="24"/>
              </w:rPr>
            </w:pPr>
          </w:p>
        </w:tc>
        <w:tc>
          <w:tcPr>
            <w:tcW w:w="621" w:type="pct"/>
            <w:tcBorders>
              <w:top w:val="single" w:color="auto" w:sz="4" w:space="0"/>
              <w:left w:val="single" w:color="auto" w:sz="4" w:space="0"/>
              <w:bottom w:val="single" w:color="auto" w:sz="4" w:space="0"/>
              <w:right w:val="single" w:color="auto" w:sz="4" w:space="0"/>
            </w:tcBorders>
          </w:tcPr>
          <w:p w14:paraId="6EA50C5B">
            <w:pPr>
              <w:pStyle w:val="19"/>
              <w:jc w:val="center"/>
            </w:pPr>
            <w:r>
              <w:rPr>
                <w:rFonts w:hint="eastAsia"/>
                <w:spacing w:val="-3"/>
              </w:rPr>
              <w:t>联系电话</w:t>
            </w:r>
          </w:p>
        </w:tc>
        <w:tc>
          <w:tcPr>
            <w:tcW w:w="1268" w:type="pct"/>
            <w:gridSpan w:val="2"/>
            <w:tcBorders>
              <w:top w:val="single" w:color="auto" w:sz="4" w:space="0"/>
              <w:left w:val="single" w:color="auto" w:sz="4" w:space="0"/>
              <w:bottom w:val="single" w:color="auto" w:sz="4" w:space="0"/>
              <w:right w:val="single" w:color="auto" w:sz="4" w:space="0"/>
            </w:tcBorders>
          </w:tcPr>
          <w:p w14:paraId="4CD7F512">
            <w:pPr>
              <w:jc w:val="center"/>
              <w:rPr>
                <w:sz w:val="24"/>
                <w:szCs w:val="24"/>
              </w:rPr>
            </w:pPr>
          </w:p>
        </w:tc>
      </w:tr>
      <w:tr w14:paraId="46AEAD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6" w:hRule="atLeast"/>
        </w:trPr>
        <w:tc>
          <w:tcPr>
            <w:tcW w:w="847" w:type="pct"/>
            <w:vMerge w:val="continue"/>
            <w:tcBorders>
              <w:top w:val="single" w:color="auto" w:sz="4" w:space="0"/>
              <w:left w:val="single" w:color="auto" w:sz="4" w:space="0"/>
              <w:bottom w:val="single" w:color="auto" w:sz="4" w:space="0"/>
              <w:right w:val="single" w:color="auto" w:sz="4" w:space="0"/>
            </w:tcBorders>
          </w:tcPr>
          <w:p w14:paraId="4F780E38">
            <w:pPr>
              <w:jc w:val="center"/>
              <w:rPr>
                <w:sz w:val="24"/>
                <w:szCs w:val="24"/>
              </w:rPr>
            </w:pPr>
          </w:p>
        </w:tc>
        <w:tc>
          <w:tcPr>
            <w:tcW w:w="767" w:type="pct"/>
            <w:vMerge w:val="restart"/>
            <w:tcBorders>
              <w:top w:val="single" w:color="auto" w:sz="4" w:space="0"/>
              <w:left w:val="single" w:color="auto" w:sz="4" w:space="0"/>
              <w:bottom w:val="single" w:color="auto" w:sz="4" w:space="0"/>
              <w:right w:val="single" w:color="auto" w:sz="4" w:space="0"/>
            </w:tcBorders>
          </w:tcPr>
          <w:p w14:paraId="4BC65E39">
            <w:pPr>
              <w:pStyle w:val="19"/>
              <w:jc w:val="center"/>
            </w:pPr>
            <w:r>
              <w:rPr>
                <w:rFonts w:hint="eastAsia"/>
              </w:rPr>
              <w:t>电子邮箱</w:t>
            </w:r>
          </w:p>
        </w:tc>
        <w:tc>
          <w:tcPr>
            <w:tcW w:w="1031" w:type="pct"/>
            <w:gridSpan w:val="2"/>
            <w:tcBorders>
              <w:top w:val="single" w:color="auto" w:sz="4" w:space="0"/>
              <w:left w:val="single" w:color="auto" w:sz="4" w:space="0"/>
              <w:bottom w:val="single" w:color="auto" w:sz="4" w:space="0"/>
              <w:right w:val="single" w:color="auto" w:sz="4" w:space="0"/>
            </w:tcBorders>
          </w:tcPr>
          <w:p w14:paraId="14198F6B">
            <w:pPr>
              <w:jc w:val="center"/>
              <w:rPr>
                <w:sz w:val="24"/>
                <w:szCs w:val="24"/>
              </w:rPr>
            </w:pPr>
          </w:p>
        </w:tc>
        <w:tc>
          <w:tcPr>
            <w:tcW w:w="1185" w:type="pct"/>
            <w:gridSpan w:val="3"/>
            <w:tcBorders>
              <w:top w:val="single" w:color="auto" w:sz="4" w:space="0"/>
              <w:left w:val="single" w:color="auto" w:sz="4" w:space="0"/>
              <w:bottom w:val="single" w:color="auto" w:sz="4" w:space="0"/>
              <w:right w:val="single" w:color="auto" w:sz="4" w:space="0"/>
            </w:tcBorders>
          </w:tcPr>
          <w:p w14:paraId="339FC620">
            <w:pPr>
              <w:pStyle w:val="19"/>
              <w:jc w:val="center"/>
            </w:pPr>
            <w:r>
              <w:rPr>
                <w:rFonts w:hint="eastAsia"/>
              </w:rPr>
              <w:t>传真</w:t>
            </w:r>
          </w:p>
        </w:tc>
        <w:tc>
          <w:tcPr>
            <w:tcW w:w="1167" w:type="pct"/>
            <w:tcBorders>
              <w:top w:val="single" w:color="auto" w:sz="4" w:space="0"/>
              <w:left w:val="single" w:color="auto" w:sz="4" w:space="0"/>
              <w:bottom w:val="single" w:color="auto" w:sz="4" w:space="0"/>
              <w:right w:val="single" w:color="auto" w:sz="4" w:space="0"/>
            </w:tcBorders>
          </w:tcPr>
          <w:p w14:paraId="138093B1">
            <w:pPr>
              <w:jc w:val="center"/>
              <w:rPr>
                <w:sz w:val="24"/>
                <w:szCs w:val="24"/>
              </w:rPr>
            </w:pPr>
          </w:p>
        </w:tc>
      </w:tr>
      <w:tr w14:paraId="22C4A6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6" w:hRule="atLeast"/>
        </w:trPr>
        <w:tc>
          <w:tcPr>
            <w:tcW w:w="847" w:type="pct"/>
            <w:vMerge w:val="continue"/>
            <w:tcBorders>
              <w:top w:val="single" w:color="auto" w:sz="4" w:space="0"/>
              <w:left w:val="single" w:color="auto" w:sz="4" w:space="0"/>
              <w:bottom w:val="single" w:color="auto" w:sz="4" w:space="0"/>
              <w:right w:val="single" w:color="auto" w:sz="4" w:space="0"/>
            </w:tcBorders>
          </w:tcPr>
          <w:p w14:paraId="36436DFB">
            <w:pPr>
              <w:jc w:val="center"/>
              <w:rPr>
                <w:sz w:val="24"/>
                <w:szCs w:val="24"/>
              </w:rPr>
            </w:pPr>
          </w:p>
        </w:tc>
        <w:tc>
          <w:tcPr>
            <w:tcW w:w="767" w:type="pct"/>
            <w:vMerge w:val="restart"/>
            <w:tcBorders>
              <w:top w:val="single" w:color="auto" w:sz="4" w:space="0"/>
              <w:left w:val="single" w:color="auto" w:sz="4" w:space="0"/>
              <w:bottom w:val="single" w:color="auto" w:sz="4" w:space="0"/>
              <w:right w:val="single" w:color="auto" w:sz="4" w:space="0"/>
            </w:tcBorders>
          </w:tcPr>
          <w:p w14:paraId="53DF0588">
            <w:pPr>
              <w:pStyle w:val="19"/>
              <w:jc w:val="center"/>
            </w:pPr>
            <w:r>
              <w:rPr>
                <w:rFonts w:hint="eastAsia"/>
              </w:rPr>
              <w:t>主营业务范围</w:t>
            </w:r>
          </w:p>
        </w:tc>
        <w:tc>
          <w:tcPr>
            <w:tcW w:w="3384" w:type="pct"/>
            <w:gridSpan w:val="6"/>
            <w:tcBorders>
              <w:top w:val="single" w:color="auto" w:sz="4" w:space="0"/>
              <w:left w:val="single" w:color="auto" w:sz="4" w:space="0"/>
              <w:bottom w:val="single" w:color="auto" w:sz="4" w:space="0"/>
              <w:right w:val="single" w:color="auto" w:sz="4" w:space="0"/>
            </w:tcBorders>
          </w:tcPr>
          <w:p w14:paraId="2DE419F5">
            <w:pPr>
              <w:jc w:val="center"/>
              <w:rPr>
                <w:sz w:val="24"/>
                <w:szCs w:val="24"/>
              </w:rPr>
            </w:pPr>
          </w:p>
        </w:tc>
      </w:tr>
      <w:tr w14:paraId="253825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847" w:type="pct"/>
            <w:vMerge w:val="continue"/>
            <w:tcBorders>
              <w:top w:val="single" w:color="auto" w:sz="4" w:space="0"/>
              <w:left w:val="single" w:color="auto" w:sz="4" w:space="0"/>
              <w:bottom w:val="single" w:color="auto" w:sz="4" w:space="0"/>
              <w:right w:val="single" w:color="auto" w:sz="4" w:space="0"/>
            </w:tcBorders>
          </w:tcPr>
          <w:p w14:paraId="6D435F54">
            <w:pPr>
              <w:jc w:val="center"/>
              <w:rPr>
                <w:sz w:val="24"/>
                <w:szCs w:val="24"/>
              </w:rPr>
            </w:pPr>
          </w:p>
        </w:tc>
        <w:tc>
          <w:tcPr>
            <w:tcW w:w="767" w:type="pct"/>
            <w:vMerge w:val="restart"/>
            <w:tcBorders>
              <w:top w:val="single" w:color="auto" w:sz="4" w:space="0"/>
              <w:left w:val="single" w:color="auto" w:sz="4" w:space="0"/>
              <w:bottom w:val="single" w:color="auto" w:sz="4" w:space="0"/>
              <w:right w:val="single" w:color="auto" w:sz="4" w:space="0"/>
            </w:tcBorders>
          </w:tcPr>
          <w:p w14:paraId="4CAD05F0">
            <w:pPr>
              <w:jc w:val="center"/>
              <w:rPr>
                <w:sz w:val="24"/>
                <w:szCs w:val="24"/>
              </w:rPr>
            </w:pPr>
          </w:p>
          <w:p w14:paraId="24C99BBC">
            <w:pPr>
              <w:pStyle w:val="19"/>
              <w:jc w:val="center"/>
            </w:pPr>
            <w:r>
              <w:rPr>
                <w:rFonts w:hint="eastAsia"/>
                <w:spacing w:val="-6"/>
              </w:rPr>
              <w:t>近3年财务状况</w:t>
            </w:r>
          </w:p>
        </w:tc>
        <w:tc>
          <w:tcPr>
            <w:tcW w:w="594" w:type="pct"/>
            <w:tcBorders>
              <w:top w:val="single" w:color="auto" w:sz="4" w:space="0"/>
              <w:left w:val="single" w:color="auto" w:sz="4" w:space="0"/>
              <w:bottom w:val="single" w:color="auto" w:sz="4" w:space="0"/>
              <w:right w:val="single" w:color="auto" w:sz="4" w:space="0"/>
            </w:tcBorders>
          </w:tcPr>
          <w:p w14:paraId="65684314">
            <w:pPr>
              <w:pStyle w:val="19"/>
              <w:jc w:val="center"/>
            </w:pPr>
            <w:r>
              <w:rPr>
                <w:rFonts w:hint="eastAsia"/>
                <w:spacing w:val="-6"/>
                <w:lang w:eastAsia="zh-CN"/>
              </w:rPr>
              <w:t>2023</w:t>
            </w:r>
            <w:r>
              <w:rPr>
                <w:spacing w:val="-6"/>
              </w:rPr>
              <w:t>年</w:t>
            </w:r>
          </w:p>
        </w:tc>
        <w:tc>
          <w:tcPr>
            <w:tcW w:w="900" w:type="pct"/>
            <w:gridSpan w:val="2"/>
            <w:tcBorders>
              <w:top w:val="single" w:color="auto" w:sz="4" w:space="0"/>
              <w:left w:val="single" w:color="auto" w:sz="4" w:space="0"/>
              <w:bottom w:val="single" w:color="auto" w:sz="4" w:space="0"/>
              <w:right w:val="single" w:color="auto" w:sz="4" w:space="0"/>
            </w:tcBorders>
          </w:tcPr>
          <w:p w14:paraId="6BE2308D">
            <w:pPr>
              <w:jc w:val="center"/>
              <w:rPr>
                <w:sz w:val="24"/>
                <w:szCs w:val="24"/>
              </w:rPr>
            </w:pPr>
          </w:p>
        </w:tc>
        <w:tc>
          <w:tcPr>
            <w:tcW w:w="722" w:type="pct"/>
            <w:gridSpan w:val="2"/>
            <w:tcBorders>
              <w:top w:val="single" w:color="auto" w:sz="4" w:space="0"/>
              <w:left w:val="single" w:color="auto" w:sz="4" w:space="0"/>
              <w:bottom w:val="single" w:color="auto" w:sz="4" w:space="0"/>
              <w:right w:val="single" w:color="auto" w:sz="4" w:space="0"/>
            </w:tcBorders>
          </w:tcPr>
          <w:p w14:paraId="5F6D8CB4">
            <w:pPr>
              <w:pStyle w:val="19"/>
              <w:jc w:val="center"/>
            </w:pPr>
          </w:p>
        </w:tc>
        <w:tc>
          <w:tcPr>
            <w:tcW w:w="1167" w:type="pct"/>
            <w:tcBorders>
              <w:top w:val="single" w:color="auto" w:sz="4" w:space="0"/>
              <w:left w:val="single" w:color="auto" w:sz="4" w:space="0"/>
              <w:bottom w:val="single" w:color="auto" w:sz="4" w:space="0"/>
              <w:right w:val="single" w:color="auto" w:sz="4" w:space="0"/>
            </w:tcBorders>
          </w:tcPr>
          <w:p w14:paraId="08BBBC6C">
            <w:pPr>
              <w:jc w:val="center"/>
              <w:rPr>
                <w:sz w:val="24"/>
                <w:szCs w:val="24"/>
              </w:rPr>
            </w:pPr>
          </w:p>
        </w:tc>
      </w:tr>
      <w:tr w14:paraId="184EBC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847" w:type="pct"/>
            <w:vMerge w:val="continue"/>
            <w:tcBorders>
              <w:top w:val="single" w:color="auto" w:sz="4" w:space="0"/>
              <w:left w:val="single" w:color="auto" w:sz="4" w:space="0"/>
              <w:bottom w:val="single" w:color="auto" w:sz="4" w:space="0"/>
              <w:right w:val="single" w:color="auto" w:sz="4" w:space="0"/>
            </w:tcBorders>
          </w:tcPr>
          <w:p w14:paraId="75FD7DF4">
            <w:pPr>
              <w:jc w:val="center"/>
              <w:rPr>
                <w:sz w:val="24"/>
                <w:szCs w:val="24"/>
              </w:rPr>
            </w:pPr>
          </w:p>
        </w:tc>
        <w:tc>
          <w:tcPr>
            <w:tcW w:w="767" w:type="pct"/>
            <w:vMerge w:val="continue"/>
            <w:tcBorders>
              <w:top w:val="single" w:color="auto" w:sz="4" w:space="0"/>
              <w:left w:val="single" w:color="auto" w:sz="4" w:space="0"/>
              <w:bottom w:val="single" w:color="auto" w:sz="4" w:space="0"/>
              <w:right w:val="single" w:color="auto" w:sz="4" w:space="0"/>
            </w:tcBorders>
          </w:tcPr>
          <w:p w14:paraId="18D5E371">
            <w:pPr>
              <w:jc w:val="center"/>
              <w:rPr>
                <w:sz w:val="24"/>
                <w:szCs w:val="24"/>
              </w:rPr>
            </w:pPr>
          </w:p>
        </w:tc>
        <w:tc>
          <w:tcPr>
            <w:tcW w:w="594" w:type="pct"/>
            <w:tcBorders>
              <w:top w:val="single" w:color="auto" w:sz="4" w:space="0"/>
              <w:left w:val="single" w:color="auto" w:sz="4" w:space="0"/>
              <w:bottom w:val="single" w:color="auto" w:sz="4" w:space="0"/>
              <w:right w:val="single" w:color="auto" w:sz="4" w:space="0"/>
            </w:tcBorders>
          </w:tcPr>
          <w:p w14:paraId="60832BCF">
            <w:pPr>
              <w:pStyle w:val="19"/>
              <w:jc w:val="center"/>
            </w:pPr>
            <w:r>
              <w:rPr>
                <w:rFonts w:hint="eastAsia"/>
                <w:spacing w:val="-6"/>
                <w:lang w:eastAsia="zh-CN"/>
              </w:rPr>
              <w:t>2024</w:t>
            </w:r>
            <w:r>
              <w:rPr>
                <w:spacing w:val="-6"/>
              </w:rPr>
              <w:t>年</w:t>
            </w:r>
          </w:p>
        </w:tc>
        <w:tc>
          <w:tcPr>
            <w:tcW w:w="900" w:type="pct"/>
            <w:gridSpan w:val="2"/>
            <w:tcBorders>
              <w:top w:val="single" w:color="auto" w:sz="4" w:space="0"/>
              <w:left w:val="single" w:color="auto" w:sz="4" w:space="0"/>
              <w:bottom w:val="single" w:color="auto" w:sz="4" w:space="0"/>
              <w:right w:val="single" w:color="auto" w:sz="4" w:space="0"/>
            </w:tcBorders>
          </w:tcPr>
          <w:p w14:paraId="23348229">
            <w:pPr>
              <w:jc w:val="center"/>
              <w:rPr>
                <w:sz w:val="24"/>
                <w:szCs w:val="24"/>
              </w:rPr>
            </w:pPr>
          </w:p>
        </w:tc>
        <w:tc>
          <w:tcPr>
            <w:tcW w:w="722" w:type="pct"/>
            <w:gridSpan w:val="2"/>
            <w:tcBorders>
              <w:top w:val="single" w:color="auto" w:sz="4" w:space="0"/>
              <w:left w:val="single" w:color="auto" w:sz="4" w:space="0"/>
              <w:bottom w:val="single" w:color="auto" w:sz="4" w:space="0"/>
              <w:right w:val="single" w:color="auto" w:sz="4" w:space="0"/>
            </w:tcBorders>
          </w:tcPr>
          <w:p w14:paraId="30723031">
            <w:pPr>
              <w:pStyle w:val="19"/>
              <w:jc w:val="center"/>
            </w:pPr>
          </w:p>
        </w:tc>
        <w:tc>
          <w:tcPr>
            <w:tcW w:w="1167" w:type="pct"/>
            <w:tcBorders>
              <w:top w:val="single" w:color="auto" w:sz="4" w:space="0"/>
              <w:left w:val="single" w:color="auto" w:sz="4" w:space="0"/>
              <w:bottom w:val="single" w:color="auto" w:sz="4" w:space="0"/>
              <w:right w:val="single" w:color="auto" w:sz="4" w:space="0"/>
            </w:tcBorders>
          </w:tcPr>
          <w:p w14:paraId="27AFA4B7">
            <w:pPr>
              <w:jc w:val="center"/>
              <w:rPr>
                <w:sz w:val="24"/>
                <w:szCs w:val="24"/>
              </w:rPr>
            </w:pPr>
          </w:p>
        </w:tc>
      </w:tr>
      <w:tr w14:paraId="08C69A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847" w:type="pct"/>
            <w:vMerge w:val="continue"/>
            <w:tcBorders>
              <w:top w:val="single" w:color="auto" w:sz="4" w:space="0"/>
              <w:left w:val="single" w:color="auto" w:sz="4" w:space="0"/>
              <w:bottom w:val="single" w:color="auto" w:sz="4" w:space="0"/>
              <w:right w:val="single" w:color="auto" w:sz="4" w:space="0"/>
            </w:tcBorders>
          </w:tcPr>
          <w:p w14:paraId="1FB38029">
            <w:pPr>
              <w:jc w:val="center"/>
              <w:rPr>
                <w:sz w:val="24"/>
                <w:szCs w:val="24"/>
              </w:rPr>
            </w:pPr>
          </w:p>
        </w:tc>
        <w:tc>
          <w:tcPr>
            <w:tcW w:w="767" w:type="pct"/>
            <w:vMerge w:val="continue"/>
            <w:tcBorders>
              <w:top w:val="single" w:color="auto" w:sz="4" w:space="0"/>
              <w:left w:val="single" w:color="auto" w:sz="4" w:space="0"/>
              <w:bottom w:val="single" w:color="auto" w:sz="4" w:space="0"/>
              <w:right w:val="single" w:color="auto" w:sz="4" w:space="0"/>
            </w:tcBorders>
          </w:tcPr>
          <w:p w14:paraId="44485C1E">
            <w:pPr>
              <w:jc w:val="center"/>
              <w:rPr>
                <w:sz w:val="24"/>
                <w:szCs w:val="24"/>
              </w:rPr>
            </w:pPr>
          </w:p>
        </w:tc>
        <w:tc>
          <w:tcPr>
            <w:tcW w:w="594" w:type="pct"/>
            <w:tcBorders>
              <w:top w:val="single" w:color="auto" w:sz="4" w:space="0"/>
              <w:left w:val="single" w:color="auto" w:sz="4" w:space="0"/>
              <w:bottom w:val="single" w:color="auto" w:sz="4" w:space="0"/>
              <w:right w:val="single" w:color="auto" w:sz="4" w:space="0"/>
            </w:tcBorders>
          </w:tcPr>
          <w:p w14:paraId="2702BFB8">
            <w:pPr>
              <w:pStyle w:val="19"/>
              <w:jc w:val="center"/>
            </w:pPr>
            <w:r>
              <w:rPr>
                <w:rFonts w:hint="eastAsia"/>
                <w:spacing w:val="-6"/>
                <w:lang w:eastAsia="zh-CN"/>
              </w:rPr>
              <w:t>2025</w:t>
            </w:r>
            <w:r>
              <w:rPr>
                <w:spacing w:val="-6"/>
              </w:rPr>
              <w:t>年</w:t>
            </w:r>
          </w:p>
        </w:tc>
        <w:tc>
          <w:tcPr>
            <w:tcW w:w="900" w:type="pct"/>
            <w:gridSpan w:val="2"/>
            <w:tcBorders>
              <w:top w:val="single" w:color="auto" w:sz="4" w:space="0"/>
              <w:left w:val="single" w:color="auto" w:sz="4" w:space="0"/>
              <w:bottom w:val="single" w:color="auto" w:sz="4" w:space="0"/>
              <w:right w:val="single" w:color="auto" w:sz="4" w:space="0"/>
            </w:tcBorders>
          </w:tcPr>
          <w:p w14:paraId="2F81C100">
            <w:pPr>
              <w:jc w:val="center"/>
              <w:rPr>
                <w:sz w:val="24"/>
                <w:szCs w:val="24"/>
              </w:rPr>
            </w:pPr>
          </w:p>
        </w:tc>
        <w:tc>
          <w:tcPr>
            <w:tcW w:w="722" w:type="pct"/>
            <w:gridSpan w:val="2"/>
            <w:tcBorders>
              <w:top w:val="single" w:color="auto" w:sz="4" w:space="0"/>
              <w:left w:val="single" w:color="auto" w:sz="4" w:space="0"/>
              <w:bottom w:val="single" w:color="auto" w:sz="4" w:space="0"/>
              <w:right w:val="single" w:color="auto" w:sz="4" w:space="0"/>
            </w:tcBorders>
          </w:tcPr>
          <w:p w14:paraId="1FD5D799">
            <w:pPr>
              <w:pStyle w:val="19"/>
              <w:jc w:val="center"/>
            </w:pPr>
          </w:p>
        </w:tc>
        <w:tc>
          <w:tcPr>
            <w:tcW w:w="1167" w:type="pct"/>
            <w:tcBorders>
              <w:top w:val="single" w:color="auto" w:sz="4" w:space="0"/>
              <w:left w:val="single" w:color="auto" w:sz="4" w:space="0"/>
              <w:bottom w:val="single" w:color="auto" w:sz="4" w:space="0"/>
              <w:right w:val="single" w:color="auto" w:sz="4" w:space="0"/>
            </w:tcBorders>
          </w:tcPr>
          <w:p w14:paraId="69BCBDB4">
            <w:pPr>
              <w:jc w:val="center"/>
              <w:rPr>
                <w:sz w:val="24"/>
                <w:szCs w:val="24"/>
              </w:rPr>
            </w:pPr>
          </w:p>
        </w:tc>
      </w:tr>
      <w:tr w14:paraId="664662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trPr>
        <w:tc>
          <w:tcPr>
            <w:tcW w:w="847" w:type="pct"/>
            <w:tcBorders>
              <w:top w:val="single" w:color="auto" w:sz="4" w:space="0"/>
              <w:left w:val="single" w:color="auto" w:sz="4" w:space="0"/>
              <w:bottom w:val="single" w:color="auto" w:sz="4" w:space="0"/>
              <w:right w:val="single" w:color="auto" w:sz="4" w:space="0"/>
            </w:tcBorders>
          </w:tcPr>
          <w:p w14:paraId="4619613F">
            <w:pPr>
              <w:jc w:val="center"/>
              <w:rPr>
                <w:sz w:val="24"/>
                <w:szCs w:val="24"/>
              </w:rPr>
            </w:pPr>
            <w:r>
              <w:rPr>
                <w:rFonts w:hint="eastAsia"/>
                <w:sz w:val="24"/>
                <w:szCs w:val="24"/>
              </w:rPr>
              <w:t>项目核心团队情况</w:t>
            </w:r>
          </w:p>
        </w:tc>
        <w:tc>
          <w:tcPr>
            <w:tcW w:w="4152" w:type="pct"/>
            <w:gridSpan w:val="7"/>
            <w:tcBorders>
              <w:top w:val="single" w:color="auto" w:sz="4" w:space="0"/>
              <w:left w:val="single" w:color="auto" w:sz="4" w:space="0"/>
              <w:bottom w:val="single" w:color="auto" w:sz="4" w:space="0"/>
              <w:right w:val="single" w:color="auto" w:sz="4" w:space="0"/>
            </w:tcBorders>
          </w:tcPr>
          <w:p w14:paraId="56B4845A">
            <w:pPr>
              <w:pStyle w:val="19"/>
              <w:jc w:val="center"/>
              <w:rPr>
                <w:spacing w:val="-3"/>
              </w:rPr>
            </w:pPr>
          </w:p>
        </w:tc>
      </w:tr>
    </w:tbl>
    <w:p w14:paraId="352CD2D6">
      <w:pPr>
        <w:spacing w:before="115"/>
        <w:ind w:left="602"/>
        <w:rPr>
          <w:rFonts w:ascii="宋体" w:hAnsi="宋体" w:eastAsia="宋体" w:cs="宋体"/>
          <w:sz w:val="24"/>
          <w:szCs w:val="24"/>
          <w:lang w:eastAsia="zh-CN"/>
        </w:rPr>
      </w:pPr>
      <w:r>
        <w:rPr>
          <w:rFonts w:ascii="宋体" w:hAnsi="宋体" w:eastAsia="宋体" w:cs="宋体"/>
          <w:spacing w:val="-1"/>
          <w:sz w:val="24"/>
          <w:szCs w:val="24"/>
          <w:lang w:eastAsia="zh-CN"/>
        </w:rPr>
        <w:t>注：本表可增加并扩展。</w:t>
      </w:r>
    </w:p>
    <w:p w14:paraId="13A1191D">
      <w:pPr>
        <w:spacing w:before="185"/>
        <w:ind w:left="122" w:right="806" w:firstLine="498"/>
        <w:rPr>
          <w:rFonts w:ascii="宋体" w:hAnsi="宋体" w:eastAsia="宋体" w:cs="宋体"/>
          <w:spacing w:val="-1"/>
          <w:sz w:val="24"/>
          <w:szCs w:val="24"/>
          <w:lang w:eastAsia="zh-CN"/>
        </w:rPr>
      </w:pPr>
      <w:r>
        <w:rPr>
          <w:rFonts w:ascii="宋体" w:hAnsi="宋体" w:eastAsia="宋体" w:cs="宋体"/>
          <w:spacing w:val="-4"/>
          <w:sz w:val="24"/>
          <w:szCs w:val="24"/>
          <w:lang w:eastAsia="zh-CN"/>
        </w:rPr>
        <w:t>附：</w:t>
      </w:r>
      <w:r>
        <w:rPr>
          <w:rFonts w:hint="eastAsia" w:ascii="宋体" w:hAnsi="宋体" w:eastAsia="宋体" w:cs="宋体"/>
          <w:spacing w:val="-4"/>
          <w:sz w:val="24"/>
          <w:szCs w:val="24"/>
          <w:lang w:eastAsia="zh-CN"/>
        </w:rPr>
        <w:t>1.</w:t>
      </w:r>
      <w:r>
        <w:rPr>
          <w:rFonts w:ascii="宋体" w:hAnsi="宋体" w:eastAsia="宋体" w:cs="宋体"/>
          <w:spacing w:val="-4"/>
          <w:sz w:val="24"/>
          <w:szCs w:val="24"/>
          <w:lang w:eastAsia="zh-CN"/>
        </w:rPr>
        <w:t>包括但不限于：营业执照、资质证书、体系认证、资信等级、人员资格</w:t>
      </w:r>
      <w:r>
        <w:rPr>
          <w:rFonts w:ascii="宋体" w:hAnsi="宋体" w:eastAsia="宋体" w:cs="宋体"/>
          <w:spacing w:val="-1"/>
          <w:sz w:val="24"/>
          <w:szCs w:val="24"/>
          <w:lang w:eastAsia="zh-CN"/>
        </w:rPr>
        <w:t>证书、业绩合同、获奖证书等的复印件，加盖公章。</w:t>
      </w:r>
    </w:p>
    <w:p w14:paraId="264D17F2">
      <w:pPr>
        <w:spacing w:before="185"/>
        <w:ind w:left="122" w:right="806" w:firstLine="498"/>
        <w:rPr>
          <w:rFonts w:ascii="宋体" w:hAnsi="宋体" w:eastAsia="宋体" w:cs="宋体"/>
          <w:spacing w:val="-1"/>
          <w:sz w:val="24"/>
          <w:szCs w:val="24"/>
          <w:lang w:eastAsia="zh-CN"/>
        </w:rPr>
      </w:pPr>
      <w:r>
        <w:rPr>
          <w:rFonts w:hint="eastAsia" w:ascii="宋体" w:hAnsi="宋体" w:eastAsia="宋体" w:cs="宋体"/>
          <w:spacing w:val="-1"/>
          <w:sz w:val="24"/>
          <w:szCs w:val="24"/>
          <w:lang w:eastAsia="zh-CN"/>
        </w:rPr>
        <w:t>2.财务状况包括营业收入、净利润、资产负债率等。</w:t>
      </w:r>
    </w:p>
    <w:p w14:paraId="769C7168">
      <w:pPr>
        <w:spacing w:before="78"/>
        <w:ind w:left="121"/>
        <w:rPr>
          <w:rFonts w:ascii="宋体" w:hAnsi="宋体" w:eastAsia="宋体" w:cs="宋体"/>
          <w:spacing w:val="-2"/>
          <w:sz w:val="24"/>
          <w:szCs w:val="24"/>
          <w:lang w:eastAsia="zh-CN"/>
        </w:rPr>
      </w:pPr>
    </w:p>
    <w:p w14:paraId="6AB7A275">
      <w:pPr>
        <w:spacing w:before="78"/>
        <w:ind w:left="121"/>
        <w:rPr>
          <w:rFonts w:ascii="宋体" w:hAnsi="宋体" w:eastAsia="宋体" w:cs="宋体"/>
          <w:spacing w:val="-2"/>
          <w:sz w:val="24"/>
          <w:szCs w:val="24"/>
          <w:lang w:eastAsia="zh-CN"/>
        </w:rPr>
      </w:pPr>
    </w:p>
    <w:p w14:paraId="21E05020">
      <w:pPr>
        <w:rPr>
          <w:rFonts w:ascii="宋体" w:hAnsi="宋体" w:eastAsia="宋体" w:cs="宋体"/>
          <w:color w:val="auto"/>
          <w:spacing w:val="-2"/>
          <w:sz w:val="24"/>
          <w:szCs w:val="24"/>
          <w:lang w:eastAsia="zh-CN"/>
        </w:rPr>
      </w:pPr>
      <w:r>
        <w:rPr>
          <w:rFonts w:ascii="宋体" w:hAnsi="宋体" w:eastAsia="宋体" w:cs="宋体"/>
          <w:color w:val="auto"/>
          <w:spacing w:val="-2"/>
          <w:sz w:val="24"/>
          <w:szCs w:val="24"/>
          <w:lang w:eastAsia="zh-CN"/>
        </w:rPr>
        <w:br w:type="page"/>
      </w:r>
    </w:p>
    <w:p w14:paraId="356EAB80">
      <w:pPr>
        <w:spacing w:before="78"/>
        <w:ind w:left="121"/>
        <w:jc w:val="center"/>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4.2符合资格条件的业绩汇总表</w:t>
      </w:r>
    </w:p>
    <w:p w14:paraId="71B6191A">
      <w:pPr>
        <w:rPr>
          <w:color w:val="auto"/>
          <w:sz w:val="24"/>
          <w:szCs w:val="24"/>
          <w:lang w:eastAsia="zh-CN"/>
        </w:rPr>
      </w:pPr>
    </w:p>
    <w:tbl>
      <w:tblPr>
        <w:tblStyle w:val="18"/>
        <w:tblW w:w="890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35"/>
        <w:gridCol w:w="2035"/>
        <w:gridCol w:w="3051"/>
        <w:gridCol w:w="1709"/>
        <w:gridCol w:w="1271"/>
      </w:tblGrid>
      <w:tr w14:paraId="3429B2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5" w:hRule="atLeast"/>
        </w:trPr>
        <w:tc>
          <w:tcPr>
            <w:tcW w:w="835" w:type="dxa"/>
          </w:tcPr>
          <w:p w14:paraId="71EDDED9">
            <w:pPr>
              <w:rPr>
                <w:color w:val="auto"/>
                <w:sz w:val="24"/>
                <w:szCs w:val="24"/>
                <w:lang w:eastAsia="zh-CN"/>
              </w:rPr>
            </w:pPr>
          </w:p>
          <w:p w14:paraId="4D8B13F5">
            <w:pPr>
              <w:pStyle w:val="19"/>
              <w:spacing w:before="78"/>
              <w:ind w:left="183"/>
              <w:rPr>
                <w:color w:val="auto"/>
              </w:rPr>
            </w:pPr>
            <w:r>
              <w:rPr>
                <w:color w:val="auto"/>
                <w:spacing w:val="-5"/>
              </w:rPr>
              <w:t>序号</w:t>
            </w:r>
          </w:p>
        </w:tc>
        <w:tc>
          <w:tcPr>
            <w:tcW w:w="2035" w:type="dxa"/>
          </w:tcPr>
          <w:p w14:paraId="6B8971D9">
            <w:pPr>
              <w:rPr>
                <w:color w:val="auto"/>
                <w:sz w:val="24"/>
                <w:szCs w:val="24"/>
              </w:rPr>
            </w:pPr>
          </w:p>
          <w:p w14:paraId="12E1757D">
            <w:pPr>
              <w:pStyle w:val="19"/>
              <w:spacing w:before="78"/>
              <w:ind w:left="306"/>
              <w:rPr>
                <w:color w:val="auto"/>
              </w:rPr>
            </w:pPr>
            <w:r>
              <w:rPr>
                <w:color w:val="auto"/>
                <w:spacing w:val="-3"/>
              </w:rPr>
              <w:t>项目业主名称</w:t>
            </w:r>
          </w:p>
        </w:tc>
        <w:tc>
          <w:tcPr>
            <w:tcW w:w="3051" w:type="dxa"/>
          </w:tcPr>
          <w:p w14:paraId="6E65065D">
            <w:pPr>
              <w:rPr>
                <w:color w:val="auto"/>
                <w:sz w:val="24"/>
                <w:szCs w:val="24"/>
              </w:rPr>
            </w:pPr>
          </w:p>
          <w:p w14:paraId="34B20257">
            <w:pPr>
              <w:pStyle w:val="19"/>
              <w:spacing w:before="78"/>
              <w:ind w:left="1052"/>
              <w:rPr>
                <w:color w:val="auto"/>
                <w:lang w:eastAsia="zh-CN"/>
              </w:rPr>
            </w:pPr>
            <w:r>
              <w:rPr>
                <w:rFonts w:hint="eastAsia"/>
                <w:color w:val="auto"/>
                <w:lang w:eastAsia="zh-CN"/>
              </w:rPr>
              <w:t>项目名称</w:t>
            </w:r>
          </w:p>
        </w:tc>
        <w:tc>
          <w:tcPr>
            <w:tcW w:w="1709" w:type="dxa"/>
          </w:tcPr>
          <w:p w14:paraId="2C109474">
            <w:pPr>
              <w:pStyle w:val="19"/>
              <w:spacing w:before="118"/>
              <w:ind w:left="296" w:right="295" w:firstLine="110"/>
              <w:rPr>
                <w:color w:val="auto"/>
                <w:spacing w:val="-14"/>
              </w:rPr>
            </w:pPr>
            <w:r>
              <w:rPr>
                <w:color w:val="auto"/>
                <w:spacing w:val="-3"/>
              </w:rPr>
              <w:t>签订日期</w:t>
            </w:r>
            <w:r>
              <w:rPr>
                <w:color w:val="auto"/>
                <w:spacing w:val="-6"/>
              </w:rPr>
              <w:t>（年月）</w:t>
            </w:r>
          </w:p>
        </w:tc>
        <w:tc>
          <w:tcPr>
            <w:tcW w:w="1271" w:type="dxa"/>
          </w:tcPr>
          <w:p w14:paraId="131BFF9C">
            <w:pPr>
              <w:pStyle w:val="19"/>
              <w:spacing w:before="118"/>
              <w:ind w:left="388" w:right="371" w:hanging="11"/>
              <w:rPr>
                <w:color w:val="auto"/>
                <w:lang w:eastAsia="zh-CN"/>
              </w:rPr>
            </w:pPr>
            <w:r>
              <w:rPr>
                <w:rFonts w:hint="eastAsia"/>
                <w:color w:val="auto"/>
                <w:lang w:eastAsia="zh-CN"/>
              </w:rPr>
              <w:t>备注</w:t>
            </w:r>
          </w:p>
        </w:tc>
      </w:tr>
      <w:tr w14:paraId="7C150C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51" w:hRule="atLeast"/>
        </w:trPr>
        <w:tc>
          <w:tcPr>
            <w:tcW w:w="835" w:type="dxa"/>
          </w:tcPr>
          <w:p w14:paraId="3EB1C67F">
            <w:pPr>
              <w:rPr>
                <w:sz w:val="24"/>
                <w:szCs w:val="24"/>
              </w:rPr>
            </w:pPr>
          </w:p>
          <w:p w14:paraId="4518C27D">
            <w:pPr>
              <w:pStyle w:val="19"/>
              <w:spacing w:before="78"/>
              <w:ind w:left="382"/>
            </w:pPr>
            <w:r>
              <w:t>1</w:t>
            </w:r>
          </w:p>
        </w:tc>
        <w:tc>
          <w:tcPr>
            <w:tcW w:w="2035" w:type="dxa"/>
          </w:tcPr>
          <w:p w14:paraId="61EA12C5">
            <w:pPr>
              <w:rPr>
                <w:sz w:val="24"/>
                <w:szCs w:val="24"/>
              </w:rPr>
            </w:pPr>
          </w:p>
        </w:tc>
        <w:tc>
          <w:tcPr>
            <w:tcW w:w="3051" w:type="dxa"/>
          </w:tcPr>
          <w:p w14:paraId="6BDEF5D7">
            <w:pPr>
              <w:rPr>
                <w:sz w:val="24"/>
                <w:szCs w:val="24"/>
              </w:rPr>
            </w:pPr>
          </w:p>
        </w:tc>
        <w:tc>
          <w:tcPr>
            <w:tcW w:w="1709" w:type="dxa"/>
          </w:tcPr>
          <w:p w14:paraId="638A36FC">
            <w:pPr>
              <w:rPr>
                <w:sz w:val="24"/>
                <w:szCs w:val="24"/>
              </w:rPr>
            </w:pPr>
          </w:p>
        </w:tc>
        <w:tc>
          <w:tcPr>
            <w:tcW w:w="1271" w:type="dxa"/>
          </w:tcPr>
          <w:p w14:paraId="486C4161">
            <w:pPr>
              <w:rPr>
                <w:sz w:val="24"/>
                <w:szCs w:val="24"/>
              </w:rPr>
            </w:pPr>
          </w:p>
        </w:tc>
      </w:tr>
      <w:tr w14:paraId="541678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55" w:hRule="atLeast"/>
        </w:trPr>
        <w:tc>
          <w:tcPr>
            <w:tcW w:w="835" w:type="dxa"/>
          </w:tcPr>
          <w:p w14:paraId="4E855BDB">
            <w:pPr>
              <w:rPr>
                <w:sz w:val="24"/>
                <w:szCs w:val="24"/>
              </w:rPr>
            </w:pPr>
          </w:p>
          <w:p w14:paraId="6D21CCD4">
            <w:pPr>
              <w:pStyle w:val="19"/>
              <w:spacing w:before="78"/>
              <w:ind w:left="199"/>
            </w:pPr>
            <w:r>
              <w:rPr>
                <w:spacing w:val="-13"/>
                <w:position w:val="3"/>
              </w:rPr>
              <w:t>……</w:t>
            </w:r>
          </w:p>
        </w:tc>
        <w:tc>
          <w:tcPr>
            <w:tcW w:w="2035" w:type="dxa"/>
          </w:tcPr>
          <w:p w14:paraId="44BBCCEA">
            <w:pPr>
              <w:rPr>
                <w:sz w:val="24"/>
                <w:szCs w:val="24"/>
              </w:rPr>
            </w:pPr>
          </w:p>
        </w:tc>
        <w:tc>
          <w:tcPr>
            <w:tcW w:w="3051" w:type="dxa"/>
          </w:tcPr>
          <w:p w14:paraId="73B0F60F">
            <w:pPr>
              <w:rPr>
                <w:sz w:val="24"/>
                <w:szCs w:val="24"/>
              </w:rPr>
            </w:pPr>
          </w:p>
        </w:tc>
        <w:tc>
          <w:tcPr>
            <w:tcW w:w="1709" w:type="dxa"/>
          </w:tcPr>
          <w:p w14:paraId="66DCA179">
            <w:pPr>
              <w:rPr>
                <w:sz w:val="24"/>
                <w:szCs w:val="24"/>
              </w:rPr>
            </w:pPr>
          </w:p>
        </w:tc>
        <w:tc>
          <w:tcPr>
            <w:tcW w:w="1271" w:type="dxa"/>
          </w:tcPr>
          <w:p w14:paraId="392B7AE5">
            <w:pPr>
              <w:rPr>
                <w:sz w:val="24"/>
                <w:szCs w:val="24"/>
              </w:rPr>
            </w:pPr>
          </w:p>
        </w:tc>
      </w:tr>
    </w:tbl>
    <w:p w14:paraId="7D0C95FB">
      <w:pPr>
        <w:pStyle w:val="5"/>
        <w:rPr>
          <w:sz w:val="24"/>
          <w:szCs w:val="24"/>
        </w:rPr>
      </w:pPr>
    </w:p>
    <w:p w14:paraId="66E2BD43">
      <w:pPr>
        <w:spacing w:before="78"/>
        <w:ind w:left="602"/>
        <w:rPr>
          <w:rFonts w:ascii="宋体" w:hAnsi="宋体" w:eastAsia="宋体" w:cs="宋体"/>
          <w:sz w:val="24"/>
          <w:szCs w:val="24"/>
          <w:lang w:eastAsia="zh-CN"/>
        </w:rPr>
      </w:pPr>
      <w:r>
        <w:rPr>
          <w:rFonts w:ascii="宋体" w:hAnsi="宋体" w:eastAsia="宋体" w:cs="宋体"/>
          <w:spacing w:val="-1"/>
          <w:sz w:val="24"/>
          <w:szCs w:val="24"/>
          <w:lang w:eastAsia="zh-CN"/>
        </w:rPr>
        <w:t>注：1、表格可扩展、修改并增加内容。</w:t>
      </w:r>
    </w:p>
    <w:p w14:paraId="23838F94">
      <w:pPr>
        <w:spacing w:before="124"/>
        <w:ind w:left="997"/>
        <w:rPr>
          <w:rFonts w:ascii="宋体" w:hAnsi="宋体" w:eastAsia="宋体" w:cs="宋体"/>
          <w:sz w:val="24"/>
          <w:szCs w:val="24"/>
          <w:lang w:eastAsia="zh-CN"/>
        </w:rPr>
      </w:pPr>
      <w:r>
        <w:rPr>
          <w:rFonts w:ascii="Times New Roman" w:hAnsi="Times New Roman" w:eastAsia="Times New Roman" w:cs="Times New Roman"/>
          <w:spacing w:val="3"/>
          <w:sz w:val="24"/>
          <w:szCs w:val="24"/>
          <w:lang w:eastAsia="zh-CN"/>
        </w:rPr>
        <w:t>2</w:t>
      </w:r>
      <w:r>
        <w:rPr>
          <w:rFonts w:ascii="宋体" w:hAnsi="宋体" w:eastAsia="宋体" w:cs="宋体"/>
          <w:spacing w:val="3"/>
          <w:sz w:val="24"/>
          <w:szCs w:val="24"/>
          <w:lang w:eastAsia="zh-CN"/>
        </w:rPr>
        <w:t>、附原合同。</w:t>
      </w:r>
    </w:p>
    <w:p w14:paraId="0927EB3F">
      <w:pPr>
        <w:spacing w:before="79"/>
        <w:ind w:left="4322"/>
        <w:rPr>
          <w:rFonts w:ascii="宋体" w:hAnsi="宋体" w:eastAsia="宋体" w:cs="宋体"/>
          <w:sz w:val="24"/>
          <w:szCs w:val="24"/>
          <w:lang w:eastAsia="zh-CN"/>
        </w:rPr>
      </w:pPr>
      <w:r>
        <w:rPr>
          <w:rFonts w:ascii="宋体" w:hAnsi="宋体" w:eastAsia="宋体" w:cs="宋体"/>
          <w:spacing w:val="3"/>
          <w:sz w:val="24"/>
          <w:szCs w:val="24"/>
          <w:lang w:eastAsia="zh-CN"/>
        </w:rPr>
        <w:t>承揽方</w:t>
      </w:r>
      <w:r>
        <w:rPr>
          <w:rFonts w:ascii="宋体" w:hAnsi="宋体" w:eastAsia="宋体" w:cs="宋体"/>
          <w:spacing w:val="-18"/>
          <w:sz w:val="24"/>
          <w:szCs w:val="24"/>
          <w:lang w:eastAsia="zh-CN"/>
        </w:rPr>
        <w:t>：（</w:t>
      </w:r>
      <w:r>
        <w:rPr>
          <w:rFonts w:ascii="宋体" w:hAnsi="宋体" w:eastAsia="宋体" w:cs="宋体"/>
          <w:spacing w:val="3"/>
          <w:sz w:val="24"/>
          <w:szCs w:val="24"/>
          <w:lang w:eastAsia="zh-CN"/>
        </w:rPr>
        <w:t>盖单位章）</w:t>
      </w:r>
    </w:p>
    <w:p w14:paraId="5B78987E">
      <w:pPr>
        <w:spacing w:before="184"/>
        <w:ind w:left="4323"/>
        <w:rPr>
          <w:rFonts w:ascii="宋体" w:hAnsi="宋体" w:eastAsia="宋体" w:cs="宋体"/>
          <w:sz w:val="24"/>
          <w:szCs w:val="24"/>
          <w:lang w:eastAsia="zh-CN"/>
        </w:rPr>
      </w:pPr>
      <w:r>
        <w:rPr>
          <w:rFonts w:ascii="宋体" w:hAnsi="宋体" w:eastAsia="宋体" w:cs="宋体"/>
          <w:spacing w:val="1"/>
          <w:sz w:val="24"/>
          <w:szCs w:val="24"/>
          <w:lang w:eastAsia="zh-CN"/>
        </w:rPr>
        <w:t>法定代表人或其委托代理人</w:t>
      </w:r>
      <w:r>
        <w:rPr>
          <w:rFonts w:ascii="宋体" w:hAnsi="宋体" w:eastAsia="宋体" w:cs="宋体"/>
          <w:spacing w:val="-14"/>
          <w:sz w:val="24"/>
          <w:szCs w:val="24"/>
          <w:lang w:eastAsia="zh-CN"/>
        </w:rPr>
        <w:t>：（</w:t>
      </w:r>
      <w:r>
        <w:rPr>
          <w:rFonts w:ascii="宋体" w:hAnsi="宋体" w:eastAsia="宋体" w:cs="宋体"/>
          <w:spacing w:val="1"/>
          <w:sz w:val="24"/>
          <w:szCs w:val="24"/>
          <w:lang w:eastAsia="zh-CN"/>
        </w:rPr>
        <w:t>签字）</w:t>
      </w:r>
    </w:p>
    <w:p w14:paraId="3C7EF3FD">
      <w:pPr>
        <w:spacing w:before="184"/>
        <w:ind w:left="4323"/>
        <w:outlineLvl w:val="2"/>
        <w:rPr>
          <w:rFonts w:ascii="宋体" w:hAnsi="宋体" w:eastAsia="宋体" w:cs="宋体"/>
          <w:sz w:val="24"/>
          <w:szCs w:val="24"/>
          <w:lang w:eastAsia="zh-CN"/>
        </w:rPr>
      </w:pPr>
      <w:r>
        <w:rPr>
          <w:rFonts w:ascii="宋体" w:hAnsi="宋体" w:eastAsia="宋体" w:cs="宋体"/>
          <w:spacing w:val="-4"/>
          <w:sz w:val="24"/>
          <w:szCs w:val="24"/>
          <w:lang w:eastAsia="zh-CN"/>
        </w:rPr>
        <w:t>年月日</w:t>
      </w:r>
    </w:p>
    <w:p w14:paraId="6D62FF0F">
      <w:pPr>
        <w:rPr>
          <w:rFonts w:ascii="宋体" w:hAnsi="宋体" w:eastAsia="宋体" w:cs="宋体"/>
          <w:sz w:val="24"/>
          <w:szCs w:val="24"/>
          <w:lang w:eastAsia="zh-CN"/>
        </w:rPr>
      </w:pPr>
    </w:p>
    <w:p w14:paraId="723ABED7">
      <w:pPr>
        <w:spacing w:before="143"/>
        <w:ind w:left="124"/>
        <w:jc w:val="center"/>
        <w:rPr>
          <w:rFonts w:ascii="宋体" w:hAnsi="宋体" w:eastAsia="宋体" w:cs="宋体"/>
          <w:b/>
          <w:bCs/>
          <w:spacing w:val="2"/>
          <w:sz w:val="24"/>
          <w:szCs w:val="24"/>
          <w:lang w:eastAsia="zh-CN"/>
        </w:rPr>
      </w:pPr>
    </w:p>
    <w:p w14:paraId="003E39D5">
      <w:pPr>
        <w:spacing w:before="143"/>
        <w:ind w:left="124"/>
        <w:jc w:val="center"/>
        <w:rPr>
          <w:rFonts w:ascii="宋体" w:hAnsi="宋体" w:eastAsia="宋体" w:cs="宋体"/>
          <w:b/>
          <w:bCs/>
          <w:spacing w:val="2"/>
          <w:sz w:val="24"/>
          <w:szCs w:val="24"/>
          <w:lang w:eastAsia="zh-CN"/>
        </w:rPr>
      </w:pPr>
    </w:p>
    <w:p w14:paraId="68C91764">
      <w:pPr>
        <w:spacing w:before="143"/>
        <w:ind w:left="124"/>
        <w:jc w:val="center"/>
        <w:rPr>
          <w:rFonts w:ascii="宋体" w:hAnsi="宋体" w:eastAsia="宋体" w:cs="宋体"/>
          <w:b/>
          <w:bCs/>
          <w:color w:val="auto"/>
          <w:spacing w:val="2"/>
          <w:sz w:val="24"/>
          <w:szCs w:val="24"/>
          <w:lang w:eastAsia="zh-CN"/>
        </w:rPr>
        <w:sectPr>
          <w:pgSz w:w="11906" w:h="16839"/>
          <w:pgMar w:top="1431" w:right="1029" w:bottom="1156" w:left="1687" w:header="0" w:footer="994" w:gutter="0"/>
          <w:cols w:space="720" w:num="1"/>
        </w:sectPr>
      </w:pPr>
    </w:p>
    <w:p w14:paraId="6E3D4564">
      <w:pPr>
        <w:spacing w:before="143"/>
        <w:ind w:left="124"/>
        <w:jc w:val="center"/>
        <w:rPr>
          <w:rFonts w:ascii="宋体" w:hAnsi="宋体" w:eastAsia="宋体" w:cs="宋体"/>
          <w:b/>
          <w:bCs/>
          <w:color w:val="auto"/>
          <w:sz w:val="24"/>
          <w:szCs w:val="24"/>
          <w:lang w:eastAsia="zh-CN"/>
        </w:rPr>
      </w:pPr>
      <w:r>
        <w:rPr>
          <w:rFonts w:ascii="宋体" w:hAnsi="宋体" w:eastAsia="宋体" w:cs="宋体"/>
          <w:b/>
          <w:bCs/>
          <w:color w:val="auto"/>
          <w:spacing w:val="2"/>
          <w:sz w:val="24"/>
          <w:szCs w:val="24"/>
          <w:lang w:eastAsia="zh-CN"/>
        </w:rPr>
        <w:t>5、</w:t>
      </w:r>
      <w:r>
        <w:rPr>
          <w:rFonts w:hint="eastAsia" w:ascii="宋体" w:hAnsi="宋体" w:eastAsia="宋体" w:cs="宋体"/>
          <w:b/>
          <w:bCs/>
          <w:color w:val="auto"/>
          <w:spacing w:val="2"/>
          <w:sz w:val="24"/>
          <w:szCs w:val="24"/>
          <w:lang w:eastAsia="zh-CN"/>
        </w:rPr>
        <w:t>分项</w:t>
      </w:r>
      <w:r>
        <w:rPr>
          <w:rFonts w:ascii="宋体" w:hAnsi="宋体" w:eastAsia="宋体" w:cs="宋体"/>
          <w:b/>
          <w:bCs/>
          <w:color w:val="auto"/>
          <w:spacing w:val="2"/>
          <w:sz w:val="24"/>
          <w:szCs w:val="24"/>
          <w:lang w:eastAsia="zh-CN"/>
        </w:rPr>
        <w:t>报价表</w:t>
      </w:r>
    </w:p>
    <w:p w14:paraId="3F9C0331">
      <w:pPr>
        <w:spacing w:before="295"/>
        <w:ind w:left="126"/>
        <w:rPr>
          <w:rFonts w:ascii="宋体" w:hAnsi="宋体" w:eastAsia="宋体" w:cs="宋体"/>
          <w:color w:val="auto"/>
          <w:sz w:val="24"/>
          <w:szCs w:val="24"/>
          <w:lang w:eastAsia="zh-CN"/>
        </w:rPr>
      </w:pPr>
      <w:r>
        <w:rPr>
          <w:rFonts w:ascii="宋体" w:hAnsi="宋体" w:eastAsia="宋体" w:cs="宋体"/>
          <w:b/>
          <w:bCs/>
          <w:color w:val="auto"/>
          <w:spacing w:val="-5"/>
          <w:sz w:val="24"/>
          <w:szCs w:val="24"/>
          <w:lang w:eastAsia="zh-CN"/>
        </w:rPr>
        <w:t>5.1报价说明：</w:t>
      </w:r>
    </w:p>
    <w:p w14:paraId="5F334C62">
      <w:pPr>
        <w:spacing w:before="184"/>
        <w:ind w:left="613"/>
        <w:rPr>
          <w:rFonts w:ascii="宋体" w:hAnsi="宋体" w:eastAsia="宋体" w:cs="宋体"/>
          <w:sz w:val="24"/>
          <w:szCs w:val="24"/>
          <w:lang w:eastAsia="zh-CN"/>
        </w:rPr>
      </w:pPr>
      <w:r>
        <w:rPr>
          <w:rFonts w:ascii="宋体" w:hAnsi="宋体" w:eastAsia="宋体" w:cs="宋体"/>
          <w:spacing w:val="-1"/>
          <w:sz w:val="24"/>
          <w:szCs w:val="24"/>
          <w:lang w:eastAsia="zh-CN"/>
        </w:rPr>
        <w:t>（1）报价表应按本</w:t>
      </w:r>
      <w:r>
        <w:rPr>
          <w:rFonts w:hint="eastAsia" w:ascii="宋体" w:hAnsi="宋体" w:eastAsia="宋体" w:cs="宋体"/>
          <w:spacing w:val="-1"/>
          <w:sz w:val="24"/>
          <w:szCs w:val="24"/>
          <w:lang w:eastAsia="zh-CN"/>
        </w:rPr>
        <w:t>采购</w:t>
      </w:r>
      <w:r>
        <w:rPr>
          <w:rFonts w:ascii="宋体" w:hAnsi="宋体" w:eastAsia="宋体" w:cs="宋体"/>
          <w:spacing w:val="-1"/>
          <w:sz w:val="24"/>
          <w:szCs w:val="24"/>
          <w:lang w:eastAsia="zh-CN"/>
        </w:rPr>
        <w:t>文件规定的格式填写。</w:t>
      </w:r>
    </w:p>
    <w:p w14:paraId="4E0646C8">
      <w:pPr>
        <w:spacing w:before="184"/>
        <w:ind w:left="613"/>
        <w:rPr>
          <w:rFonts w:ascii="宋体" w:hAnsi="宋体" w:eastAsia="宋体" w:cs="宋体"/>
          <w:sz w:val="24"/>
          <w:szCs w:val="24"/>
          <w:lang w:eastAsia="zh-CN"/>
        </w:rPr>
      </w:pPr>
      <w:r>
        <w:rPr>
          <w:rFonts w:ascii="宋体" w:hAnsi="宋体" w:eastAsia="宋体" w:cs="宋体"/>
          <w:spacing w:val="-2"/>
          <w:sz w:val="24"/>
          <w:szCs w:val="24"/>
          <w:lang w:eastAsia="zh-CN"/>
        </w:rPr>
        <w:t>（2）报价币种为人民币。</w:t>
      </w:r>
    </w:p>
    <w:p w14:paraId="61D6582C">
      <w:pPr>
        <w:spacing w:before="184"/>
        <w:ind w:left="613"/>
        <w:rPr>
          <w:rFonts w:ascii="宋体" w:hAnsi="宋体" w:eastAsia="宋体" w:cs="宋体"/>
          <w:sz w:val="24"/>
          <w:szCs w:val="24"/>
          <w:lang w:eastAsia="zh-CN"/>
        </w:rPr>
      </w:pPr>
      <w:r>
        <w:rPr>
          <w:rFonts w:ascii="宋体" w:hAnsi="宋体" w:eastAsia="宋体" w:cs="宋体"/>
          <w:spacing w:val="-1"/>
          <w:sz w:val="24"/>
          <w:szCs w:val="24"/>
          <w:lang w:eastAsia="zh-CN"/>
        </w:rPr>
        <w:t>（3）如果按</w:t>
      </w:r>
      <w:r>
        <w:rPr>
          <w:rFonts w:hint="eastAsia" w:ascii="宋体" w:hAnsi="宋体" w:eastAsia="宋体" w:cs="宋体"/>
          <w:color w:val="auto"/>
          <w:spacing w:val="-1"/>
          <w:sz w:val="24"/>
          <w:szCs w:val="24"/>
          <w:lang w:eastAsia="zh-CN"/>
        </w:rPr>
        <w:t>分项</w:t>
      </w:r>
      <w:r>
        <w:rPr>
          <w:rFonts w:ascii="宋体" w:hAnsi="宋体" w:eastAsia="宋体" w:cs="宋体"/>
          <w:color w:val="auto"/>
          <w:spacing w:val="-1"/>
          <w:sz w:val="24"/>
          <w:szCs w:val="24"/>
          <w:lang w:eastAsia="zh-CN"/>
        </w:rPr>
        <w:t>计算的结果与总价不一致，以</w:t>
      </w:r>
      <w:r>
        <w:rPr>
          <w:rFonts w:hint="eastAsia" w:ascii="宋体" w:hAnsi="宋体" w:eastAsia="宋体" w:cs="宋体"/>
          <w:color w:val="auto"/>
          <w:spacing w:val="-1"/>
          <w:sz w:val="24"/>
          <w:szCs w:val="24"/>
          <w:lang w:eastAsia="zh-CN"/>
        </w:rPr>
        <w:t>分项</w:t>
      </w:r>
      <w:r>
        <w:rPr>
          <w:rFonts w:ascii="宋体" w:hAnsi="宋体" w:eastAsia="宋体" w:cs="宋体"/>
          <w:color w:val="auto"/>
          <w:spacing w:val="-1"/>
          <w:sz w:val="24"/>
          <w:szCs w:val="24"/>
          <w:lang w:eastAsia="zh-CN"/>
        </w:rPr>
        <w:t>为准</w:t>
      </w:r>
      <w:r>
        <w:rPr>
          <w:rFonts w:ascii="宋体" w:hAnsi="宋体" w:eastAsia="宋体" w:cs="宋体"/>
          <w:spacing w:val="-1"/>
          <w:sz w:val="24"/>
          <w:szCs w:val="24"/>
          <w:lang w:eastAsia="zh-CN"/>
        </w:rPr>
        <w:t>修正总价。</w:t>
      </w:r>
    </w:p>
    <w:p w14:paraId="770170F0">
      <w:pPr>
        <w:spacing w:before="184"/>
        <w:ind w:left="122" w:right="655" w:firstLine="491"/>
        <w:rPr>
          <w:rFonts w:ascii="宋体" w:hAnsi="宋体" w:eastAsia="宋体" w:cs="宋体"/>
          <w:sz w:val="24"/>
          <w:szCs w:val="24"/>
          <w:lang w:eastAsia="zh-CN"/>
        </w:rPr>
      </w:pPr>
      <w:r>
        <w:rPr>
          <w:rFonts w:ascii="宋体" w:hAnsi="宋体" w:eastAsia="宋体" w:cs="宋体"/>
          <w:spacing w:val="-1"/>
          <w:sz w:val="24"/>
          <w:szCs w:val="24"/>
          <w:lang w:eastAsia="zh-CN"/>
        </w:rPr>
        <w:t>（4）报价清单中有计算或汇总中的算术错误时，将按</w:t>
      </w:r>
      <w:r>
        <w:rPr>
          <w:rFonts w:hint="eastAsia" w:ascii="宋体" w:hAnsi="宋体" w:eastAsia="宋体" w:cs="宋体"/>
          <w:spacing w:val="-1"/>
          <w:sz w:val="24"/>
          <w:szCs w:val="24"/>
          <w:lang w:eastAsia="zh-CN"/>
        </w:rPr>
        <w:t>谈判</w:t>
      </w:r>
      <w:r>
        <w:rPr>
          <w:rFonts w:ascii="宋体" w:hAnsi="宋体" w:eastAsia="宋体" w:cs="宋体"/>
          <w:spacing w:val="-1"/>
          <w:sz w:val="24"/>
          <w:szCs w:val="24"/>
          <w:lang w:eastAsia="zh-CN"/>
        </w:rPr>
        <w:t>须知中有关规定</w:t>
      </w:r>
      <w:r>
        <w:rPr>
          <w:rFonts w:ascii="宋体" w:hAnsi="宋体" w:eastAsia="宋体" w:cs="宋体"/>
          <w:spacing w:val="-4"/>
          <w:sz w:val="24"/>
          <w:szCs w:val="24"/>
          <w:lang w:eastAsia="zh-CN"/>
        </w:rPr>
        <w:t>执行。</w:t>
      </w:r>
    </w:p>
    <w:p w14:paraId="0D56A90B">
      <w:pPr>
        <w:spacing w:before="182"/>
        <w:ind w:left="135" w:right="655" w:firstLine="478"/>
        <w:rPr>
          <w:rFonts w:ascii="宋体" w:hAnsi="宋体" w:eastAsia="宋体" w:cs="宋体"/>
          <w:sz w:val="24"/>
          <w:szCs w:val="24"/>
          <w:lang w:eastAsia="zh-CN"/>
        </w:rPr>
      </w:pPr>
      <w:r>
        <w:rPr>
          <w:rFonts w:ascii="宋体" w:hAnsi="宋体" w:eastAsia="宋体" w:cs="宋体"/>
          <w:spacing w:val="-1"/>
          <w:sz w:val="24"/>
          <w:szCs w:val="24"/>
          <w:lang w:eastAsia="zh-CN"/>
        </w:rPr>
        <w:t>（5）本项目为固定总价项目，合同价格包括完成项目所需的各种费用，且在合同执行过程中不作任何调整。</w:t>
      </w:r>
    </w:p>
    <w:p w14:paraId="509FB63B">
      <w:pPr>
        <w:spacing w:before="183"/>
        <w:ind w:left="680"/>
        <w:rPr>
          <w:rFonts w:ascii="宋体" w:hAnsi="宋体" w:eastAsia="宋体" w:cs="宋体"/>
          <w:sz w:val="24"/>
          <w:szCs w:val="24"/>
          <w:lang w:eastAsia="zh-CN"/>
        </w:rPr>
      </w:pPr>
      <w:r>
        <w:rPr>
          <w:rFonts w:ascii="宋体" w:hAnsi="宋体" w:eastAsia="宋体" w:cs="宋体"/>
          <w:spacing w:val="-1"/>
          <w:sz w:val="24"/>
          <w:szCs w:val="24"/>
          <w:lang w:eastAsia="zh-CN"/>
        </w:rPr>
        <w:t>（6）若</w:t>
      </w:r>
      <w:r>
        <w:rPr>
          <w:rFonts w:hint="eastAsia" w:ascii="宋体" w:hAnsi="宋体" w:eastAsia="宋体" w:cs="宋体"/>
          <w:spacing w:val="-1"/>
          <w:sz w:val="24"/>
          <w:szCs w:val="24"/>
          <w:lang w:eastAsia="zh-CN"/>
        </w:rPr>
        <w:t>供应商</w:t>
      </w:r>
      <w:r>
        <w:rPr>
          <w:rFonts w:ascii="宋体" w:hAnsi="宋体" w:eastAsia="宋体" w:cs="宋体"/>
          <w:spacing w:val="-1"/>
          <w:sz w:val="24"/>
          <w:szCs w:val="24"/>
          <w:lang w:eastAsia="zh-CN"/>
        </w:rPr>
        <w:t>对某些项目未报价，则应认为已包括在总报价内。</w:t>
      </w:r>
    </w:p>
    <w:p w14:paraId="1A1EC7DB">
      <w:pPr>
        <w:spacing w:before="183"/>
        <w:ind w:left="680"/>
        <w:rPr>
          <w:rFonts w:ascii="宋体" w:hAnsi="宋体" w:eastAsia="宋体" w:cs="宋体"/>
          <w:sz w:val="24"/>
          <w:szCs w:val="24"/>
          <w:lang w:eastAsia="zh-CN"/>
        </w:rPr>
      </w:pPr>
      <w:r>
        <w:rPr>
          <w:rFonts w:ascii="宋体" w:hAnsi="宋体" w:eastAsia="宋体" w:cs="宋体"/>
          <w:color w:val="auto"/>
          <w:spacing w:val="-1"/>
          <w:sz w:val="24"/>
          <w:szCs w:val="24"/>
          <w:lang w:eastAsia="zh-CN"/>
        </w:rPr>
        <w:t>（7）报价为含</w:t>
      </w:r>
      <w:bookmarkStart w:id="112" w:name="OLE_LINK3"/>
      <w:bookmarkStart w:id="113" w:name="OLE_LINK5"/>
      <w:r>
        <w:rPr>
          <w:rFonts w:hint="eastAsia" w:ascii="宋体" w:hAnsi="宋体" w:eastAsia="宋体" w:cs="宋体"/>
          <w:color w:val="auto"/>
          <w:spacing w:val="-1"/>
          <w:sz w:val="24"/>
          <w:szCs w:val="24"/>
          <w:lang w:eastAsia="zh-CN"/>
        </w:rPr>
        <w:t>6</w:t>
      </w:r>
      <w:r>
        <w:rPr>
          <w:rFonts w:ascii="宋体" w:hAnsi="宋体" w:eastAsia="宋体" w:cs="宋体"/>
          <w:color w:val="auto"/>
          <w:spacing w:val="-1"/>
          <w:sz w:val="24"/>
          <w:szCs w:val="24"/>
          <w:lang w:eastAsia="zh-CN"/>
        </w:rPr>
        <w:t>%增值税</w:t>
      </w:r>
      <w:bookmarkEnd w:id="112"/>
      <w:bookmarkEnd w:id="113"/>
      <w:r>
        <w:rPr>
          <w:rFonts w:ascii="宋体" w:hAnsi="宋体" w:eastAsia="宋体" w:cs="宋体"/>
          <w:color w:val="auto"/>
          <w:spacing w:val="-1"/>
          <w:sz w:val="24"/>
          <w:szCs w:val="24"/>
          <w:lang w:eastAsia="zh-CN"/>
        </w:rPr>
        <w:t>专用发票价格（以人民币报价的</w:t>
      </w:r>
      <w:r>
        <w:rPr>
          <w:rFonts w:ascii="宋体" w:hAnsi="宋体" w:eastAsia="宋体" w:cs="宋体"/>
          <w:color w:val="auto"/>
          <w:spacing w:val="-2"/>
          <w:sz w:val="24"/>
          <w:szCs w:val="24"/>
          <w:lang w:eastAsia="zh-CN"/>
        </w:rPr>
        <w:t>方式）</w:t>
      </w:r>
      <w:r>
        <w:rPr>
          <w:rFonts w:ascii="宋体" w:hAnsi="宋体" w:eastAsia="宋体" w:cs="宋体"/>
          <w:spacing w:val="-2"/>
          <w:sz w:val="24"/>
          <w:szCs w:val="24"/>
          <w:lang w:eastAsia="zh-CN"/>
        </w:rPr>
        <w:t>。</w:t>
      </w:r>
    </w:p>
    <w:p w14:paraId="29E5EEE8">
      <w:pPr>
        <w:spacing w:before="78"/>
        <w:ind w:left="126"/>
        <w:rPr>
          <w:rFonts w:ascii="宋体" w:hAnsi="宋体" w:eastAsia="宋体" w:cs="宋体"/>
          <w:b/>
          <w:bCs/>
          <w:color w:val="auto"/>
          <w:spacing w:val="-6"/>
          <w:sz w:val="24"/>
          <w:szCs w:val="24"/>
          <w:lang w:eastAsia="zh-CN"/>
        </w:rPr>
      </w:pPr>
    </w:p>
    <w:p w14:paraId="750B05A8">
      <w:pPr>
        <w:spacing w:before="78"/>
        <w:ind w:left="126"/>
        <w:rPr>
          <w:rFonts w:ascii="宋体" w:hAnsi="宋体" w:eastAsia="宋体" w:cs="宋体"/>
          <w:b/>
          <w:bCs/>
          <w:color w:val="auto"/>
          <w:spacing w:val="-6"/>
          <w:sz w:val="24"/>
          <w:szCs w:val="24"/>
          <w:lang w:eastAsia="zh-CN"/>
        </w:rPr>
      </w:pPr>
    </w:p>
    <w:p w14:paraId="42E4F3E5">
      <w:pPr>
        <w:spacing w:before="78"/>
        <w:ind w:left="126"/>
        <w:rPr>
          <w:rFonts w:ascii="宋体" w:hAnsi="宋体" w:eastAsia="宋体" w:cs="宋体"/>
          <w:color w:val="auto"/>
          <w:sz w:val="24"/>
          <w:szCs w:val="24"/>
          <w:lang w:eastAsia="zh-CN"/>
        </w:rPr>
      </w:pPr>
      <w:r>
        <w:rPr>
          <w:rFonts w:ascii="宋体" w:hAnsi="宋体" w:eastAsia="宋体" w:cs="宋体"/>
          <w:b/>
          <w:bCs/>
          <w:color w:val="auto"/>
          <w:spacing w:val="-6"/>
          <w:sz w:val="24"/>
          <w:szCs w:val="24"/>
          <w:lang w:eastAsia="zh-CN"/>
        </w:rPr>
        <w:t>5.2</w:t>
      </w:r>
      <w:r>
        <w:rPr>
          <w:rFonts w:hint="eastAsia" w:ascii="宋体" w:hAnsi="宋体" w:eastAsia="宋体" w:cs="宋体"/>
          <w:b/>
          <w:bCs/>
          <w:color w:val="auto"/>
          <w:spacing w:val="-6"/>
          <w:sz w:val="24"/>
          <w:szCs w:val="24"/>
          <w:lang w:eastAsia="zh-CN"/>
        </w:rPr>
        <w:t>分项</w:t>
      </w:r>
      <w:r>
        <w:rPr>
          <w:rFonts w:ascii="宋体" w:hAnsi="宋体" w:eastAsia="宋体" w:cs="宋体"/>
          <w:b/>
          <w:bCs/>
          <w:color w:val="auto"/>
          <w:spacing w:val="-6"/>
          <w:sz w:val="24"/>
          <w:szCs w:val="24"/>
          <w:lang w:eastAsia="zh-CN"/>
        </w:rPr>
        <w:t>报价表</w:t>
      </w:r>
      <w:r>
        <w:rPr>
          <w:rFonts w:ascii="宋体" w:hAnsi="宋体" w:eastAsia="宋体" w:cs="宋体"/>
          <w:color w:val="auto"/>
          <w:spacing w:val="-1"/>
          <w:sz w:val="24"/>
          <w:szCs w:val="24"/>
          <w:lang w:eastAsia="zh-CN"/>
        </w:rPr>
        <w:t>（含</w:t>
      </w:r>
      <w:r>
        <w:rPr>
          <w:rFonts w:hint="eastAsia" w:ascii="宋体" w:hAnsi="宋体" w:eastAsia="宋体" w:cs="宋体"/>
          <w:color w:val="auto"/>
          <w:spacing w:val="-1"/>
          <w:sz w:val="24"/>
          <w:szCs w:val="24"/>
          <w:lang w:eastAsia="zh-CN"/>
        </w:rPr>
        <w:t>6</w:t>
      </w:r>
      <w:r>
        <w:rPr>
          <w:rFonts w:ascii="宋体" w:hAnsi="宋体" w:eastAsia="宋体" w:cs="宋体"/>
          <w:color w:val="auto"/>
          <w:spacing w:val="-1"/>
          <w:sz w:val="24"/>
          <w:szCs w:val="24"/>
          <w:lang w:eastAsia="zh-CN"/>
        </w:rPr>
        <w:t>%增值税）</w:t>
      </w:r>
    </w:p>
    <w:tbl>
      <w:tblPr>
        <w:tblStyle w:val="18"/>
        <w:tblpPr w:leftFromText="180" w:rightFromText="180" w:vertAnchor="text" w:horzAnchor="page" w:tblpX="1752" w:tblpY="188"/>
        <w:tblOverlap w:val="never"/>
        <w:tblW w:w="8920"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84"/>
        <w:gridCol w:w="1732"/>
        <w:gridCol w:w="1391"/>
        <w:gridCol w:w="2039"/>
        <w:gridCol w:w="1437"/>
        <w:gridCol w:w="1437"/>
      </w:tblGrid>
      <w:tr w14:paraId="3FCF15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884" w:type="dxa"/>
            <w:tcBorders>
              <w:tl2br w:val="nil"/>
              <w:tr2bl w:val="nil"/>
            </w:tcBorders>
            <w:vAlign w:val="center"/>
          </w:tcPr>
          <w:p w14:paraId="646D6764">
            <w:pPr>
              <w:pStyle w:val="19"/>
              <w:spacing w:before="120"/>
              <w:jc w:val="center"/>
              <w:rPr>
                <w:color w:val="auto"/>
                <w:spacing w:val="-3"/>
                <w:lang w:eastAsia="zh-CN"/>
              </w:rPr>
            </w:pPr>
            <w:r>
              <w:rPr>
                <w:rFonts w:hint="eastAsia"/>
                <w:color w:val="auto"/>
                <w:spacing w:val="-3"/>
                <w:lang w:eastAsia="zh-CN"/>
              </w:rPr>
              <w:t>序号</w:t>
            </w:r>
          </w:p>
        </w:tc>
        <w:tc>
          <w:tcPr>
            <w:tcW w:w="1732" w:type="dxa"/>
            <w:tcBorders>
              <w:tl2br w:val="nil"/>
              <w:tr2bl w:val="nil"/>
            </w:tcBorders>
            <w:vAlign w:val="center"/>
          </w:tcPr>
          <w:p w14:paraId="542440F1">
            <w:pPr>
              <w:pStyle w:val="19"/>
              <w:spacing w:before="120"/>
              <w:ind w:left="601"/>
              <w:jc w:val="both"/>
              <w:rPr>
                <w:color w:val="auto"/>
                <w:lang w:eastAsia="zh-CN"/>
              </w:rPr>
            </w:pPr>
            <w:r>
              <w:rPr>
                <w:rFonts w:hint="eastAsia"/>
                <w:color w:val="auto"/>
                <w:spacing w:val="-3"/>
                <w:lang w:eastAsia="zh-CN"/>
              </w:rPr>
              <w:t>名称</w:t>
            </w:r>
          </w:p>
        </w:tc>
        <w:tc>
          <w:tcPr>
            <w:tcW w:w="1391" w:type="dxa"/>
            <w:tcBorders>
              <w:tl2br w:val="nil"/>
              <w:tr2bl w:val="nil"/>
            </w:tcBorders>
            <w:vAlign w:val="center"/>
          </w:tcPr>
          <w:p w14:paraId="0DDC40AF">
            <w:pPr>
              <w:pStyle w:val="19"/>
              <w:spacing w:before="120"/>
              <w:ind w:left="476"/>
              <w:jc w:val="both"/>
              <w:rPr>
                <w:color w:val="auto"/>
              </w:rPr>
            </w:pPr>
            <w:r>
              <w:rPr>
                <w:color w:val="auto"/>
                <w:spacing w:val="-6"/>
              </w:rPr>
              <w:t>单位</w:t>
            </w:r>
          </w:p>
        </w:tc>
        <w:tc>
          <w:tcPr>
            <w:tcW w:w="2039" w:type="dxa"/>
            <w:tcBorders>
              <w:tl2br w:val="nil"/>
              <w:tr2bl w:val="nil"/>
            </w:tcBorders>
            <w:vAlign w:val="center"/>
          </w:tcPr>
          <w:p w14:paraId="55AA38F6">
            <w:pPr>
              <w:pStyle w:val="19"/>
              <w:spacing w:before="120"/>
              <w:ind w:left="352"/>
              <w:jc w:val="both"/>
              <w:rPr>
                <w:color w:val="auto"/>
              </w:rPr>
            </w:pPr>
            <w:r>
              <w:rPr>
                <w:color w:val="auto"/>
                <w:spacing w:val="-2"/>
              </w:rPr>
              <w:t>数量或工作量</w:t>
            </w:r>
          </w:p>
        </w:tc>
        <w:tc>
          <w:tcPr>
            <w:tcW w:w="1437" w:type="dxa"/>
            <w:tcBorders>
              <w:tl2br w:val="nil"/>
              <w:tr2bl w:val="nil"/>
            </w:tcBorders>
            <w:vAlign w:val="center"/>
          </w:tcPr>
          <w:p w14:paraId="7E5828D4">
            <w:pPr>
              <w:pStyle w:val="19"/>
              <w:spacing w:before="120"/>
              <w:jc w:val="center"/>
              <w:rPr>
                <w:color w:val="auto"/>
                <w:lang w:eastAsia="zh-CN"/>
              </w:rPr>
            </w:pPr>
            <w:r>
              <w:rPr>
                <w:color w:val="auto"/>
                <w:spacing w:val="-12"/>
              </w:rPr>
              <w:t>费用</w:t>
            </w:r>
            <w:r>
              <w:rPr>
                <w:rFonts w:hint="eastAsia"/>
                <w:color w:val="auto"/>
                <w:spacing w:val="-12"/>
                <w:lang w:eastAsia="zh-CN"/>
              </w:rPr>
              <w:t>（元）</w:t>
            </w:r>
          </w:p>
        </w:tc>
        <w:tc>
          <w:tcPr>
            <w:tcW w:w="1437" w:type="dxa"/>
            <w:tcBorders>
              <w:tl2br w:val="nil"/>
              <w:tr2bl w:val="nil"/>
            </w:tcBorders>
            <w:vAlign w:val="center"/>
          </w:tcPr>
          <w:p w14:paraId="172349B3">
            <w:pPr>
              <w:pStyle w:val="19"/>
              <w:spacing w:before="120"/>
              <w:jc w:val="center"/>
              <w:rPr>
                <w:color w:val="auto"/>
                <w:spacing w:val="-12"/>
                <w:lang w:eastAsia="zh-CN"/>
              </w:rPr>
            </w:pPr>
            <w:r>
              <w:rPr>
                <w:rFonts w:hint="eastAsia"/>
                <w:color w:val="auto"/>
                <w:spacing w:val="-12"/>
                <w:lang w:eastAsia="zh-CN"/>
              </w:rPr>
              <w:t>备注</w:t>
            </w:r>
          </w:p>
        </w:tc>
      </w:tr>
      <w:tr w14:paraId="6BCF64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4" w:hRule="atLeast"/>
        </w:trPr>
        <w:tc>
          <w:tcPr>
            <w:tcW w:w="884" w:type="dxa"/>
            <w:tcBorders>
              <w:tl2br w:val="nil"/>
              <w:tr2bl w:val="nil"/>
            </w:tcBorders>
            <w:vAlign w:val="center"/>
          </w:tcPr>
          <w:p w14:paraId="066914FC">
            <w:pPr>
              <w:pStyle w:val="19"/>
              <w:spacing w:before="152"/>
              <w:jc w:val="center"/>
              <w:rPr>
                <w:color w:val="auto"/>
                <w:lang w:eastAsia="zh-CN"/>
              </w:rPr>
            </w:pPr>
            <w:r>
              <w:rPr>
                <w:rFonts w:hint="eastAsia"/>
                <w:color w:val="auto"/>
                <w:lang w:eastAsia="zh-CN"/>
              </w:rPr>
              <w:t>1</w:t>
            </w:r>
          </w:p>
        </w:tc>
        <w:tc>
          <w:tcPr>
            <w:tcW w:w="1732" w:type="dxa"/>
            <w:tcBorders>
              <w:tl2br w:val="nil"/>
              <w:tr2bl w:val="nil"/>
            </w:tcBorders>
            <w:vAlign w:val="center"/>
          </w:tcPr>
          <w:p w14:paraId="0856C42B">
            <w:pPr>
              <w:jc w:val="center"/>
              <w:rPr>
                <w:rFonts w:eastAsia="宋体"/>
                <w:color w:val="auto"/>
                <w:sz w:val="24"/>
                <w:szCs w:val="24"/>
                <w:lang w:eastAsia="zh-CN"/>
              </w:rPr>
            </w:pPr>
            <w:r>
              <w:rPr>
                <w:rFonts w:hint="eastAsia" w:eastAsia="宋体"/>
                <w:color w:val="auto"/>
                <w:sz w:val="24"/>
                <w:szCs w:val="24"/>
                <w:lang w:eastAsia="zh-CN"/>
              </w:rPr>
              <w:t>分项1</w:t>
            </w:r>
          </w:p>
        </w:tc>
        <w:tc>
          <w:tcPr>
            <w:tcW w:w="1391" w:type="dxa"/>
            <w:tcBorders>
              <w:tl2br w:val="nil"/>
              <w:tr2bl w:val="nil"/>
            </w:tcBorders>
            <w:vAlign w:val="center"/>
          </w:tcPr>
          <w:p w14:paraId="03B05714">
            <w:pPr>
              <w:jc w:val="center"/>
              <w:rPr>
                <w:color w:val="auto"/>
                <w:sz w:val="24"/>
                <w:szCs w:val="24"/>
              </w:rPr>
            </w:pPr>
          </w:p>
        </w:tc>
        <w:tc>
          <w:tcPr>
            <w:tcW w:w="2039" w:type="dxa"/>
            <w:tcBorders>
              <w:tl2br w:val="nil"/>
              <w:tr2bl w:val="nil"/>
            </w:tcBorders>
            <w:vAlign w:val="center"/>
          </w:tcPr>
          <w:p w14:paraId="1F09493F">
            <w:pPr>
              <w:jc w:val="center"/>
              <w:rPr>
                <w:color w:val="auto"/>
                <w:sz w:val="24"/>
                <w:szCs w:val="24"/>
              </w:rPr>
            </w:pPr>
          </w:p>
        </w:tc>
        <w:tc>
          <w:tcPr>
            <w:tcW w:w="1437" w:type="dxa"/>
            <w:tcBorders>
              <w:tl2br w:val="nil"/>
              <w:tr2bl w:val="nil"/>
            </w:tcBorders>
            <w:vAlign w:val="center"/>
          </w:tcPr>
          <w:p w14:paraId="424BCB74">
            <w:pPr>
              <w:jc w:val="center"/>
              <w:rPr>
                <w:color w:val="auto"/>
                <w:sz w:val="24"/>
                <w:szCs w:val="24"/>
              </w:rPr>
            </w:pPr>
          </w:p>
        </w:tc>
        <w:tc>
          <w:tcPr>
            <w:tcW w:w="1437" w:type="dxa"/>
            <w:tcBorders>
              <w:tl2br w:val="nil"/>
              <w:tr2bl w:val="nil"/>
            </w:tcBorders>
            <w:vAlign w:val="center"/>
          </w:tcPr>
          <w:p w14:paraId="70C90B9C">
            <w:pPr>
              <w:jc w:val="center"/>
              <w:rPr>
                <w:color w:val="auto"/>
                <w:sz w:val="24"/>
                <w:szCs w:val="24"/>
              </w:rPr>
            </w:pPr>
          </w:p>
        </w:tc>
      </w:tr>
      <w:tr w14:paraId="7F6CEE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884" w:type="dxa"/>
            <w:tcBorders>
              <w:tl2br w:val="nil"/>
              <w:tr2bl w:val="nil"/>
            </w:tcBorders>
            <w:vAlign w:val="center"/>
          </w:tcPr>
          <w:p w14:paraId="0E41BEAE">
            <w:pPr>
              <w:pStyle w:val="19"/>
              <w:spacing w:before="119"/>
              <w:jc w:val="center"/>
              <w:rPr>
                <w:color w:val="auto"/>
                <w:spacing w:val="-6"/>
                <w:lang w:eastAsia="zh-CN"/>
              </w:rPr>
            </w:pPr>
            <w:r>
              <w:rPr>
                <w:rFonts w:hint="eastAsia"/>
                <w:color w:val="auto"/>
                <w:spacing w:val="-6"/>
                <w:lang w:eastAsia="zh-CN"/>
              </w:rPr>
              <w:t>2</w:t>
            </w:r>
          </w:p>
        </w:tc>
        <w:tc>
          <w:tcPr>
            <w:tcW w:w="1732" w:type="dxa"/>
            <w:tcBorders>
              <w:tl2br w:val="nil"/>
              <w:tr2bl w:val="nil"/>
            </w:tcBorders>
            <w:vAlign w:val="center"/>
          </w:tcPr>
          <w:p w14:paraId="0B3CC798">
            <w:pPr>
              <w:jc w:val="center"/>
              <w:rPr>
                <w:color w:val="auto"/>
                <w:sz w:val="24"/>
                <w:szCs w:val="24"/>
              </w:rPr>
            </w:pPr>
            <w:r>
              <w:rPr>
                <w:rFonts w:hint="eastAsia" w:eastAsia="宋体"/>
                <w:color w:val="auto"/>
                <w:sz w:val="24"/>
                <w:szCs w:val="24"/>
                <w:lang w:eastAsia="zh-CN"/>
              </w:rPr>
              <w:t>分项2</w:t>
            </w:r>
          </w:p>
        </w:tc>
        <w:tc>
          <w:tcPr>
            <w:tcW w:w="1391" w:type="dxa"/>
            <w:tcBorders>
              <w:tl2br w:val="nil"/>
              <w:tr2bl w:val="nil"/>
            </w:tcBorders>
            <w:vAlign w:val="center"/>
          </w:tcPr>
          <w:p w14:paraId="35C1D668">
            <w:pPr>
              <w:jc w:val="center"/>
              <w:rPr>
                <w:color w:val="auto"/>
                <w:sz w:val="24"/>
                <w:szCs w:val="24"/>
              </w:rPr>
            </w:pPr>
          </w:p>
        </w:tc>
        <w:tc>
          <w:tcPr>
            <w:tcW w:w="2039" w:type="dxa"/>
            <w:tcBorders>
              <w:tl2br w:val="nil"/>
              <w:tr2bl w:val="nil"/>
            </w:tcBorders>
            <w:vAlign w:val="center"/>
          </w:tcPr>
          <w:p w14:paraId="684B127E">
            <w:pPr>
              <w:jc w:val="center"/>
              <w:rPr>
                <w:color w:val="auto"/>
                <w:sz w:val="24"/>
                <w:szCs w:val="24"/>
              </w:rPr>
            </w:pPr>
          </w:p>
        </w:tc>
        <w:tc>
          <w:tcPr>
            <w:tcW w:w="1437" w:type="dxa"/>
            <w:tcBorders>
              <w:tl2br w:val="nil"/>
              <w:tr2bl w:val="nil"/>
            </w:tcBorders>
            <w:vAlign w:val="center"/>
          </w:tcPr>
          <w:p w14:paraId="23116D40">
            <w:pPr>
              <w:jc w:val="center"/>
              <w:rPr>
                <w:color w:val="auto"/>
                <w:sz w:val="24"/>
                <w:szCs w:val="24"/>
              </w:rPr>
            </w:pPr>
          </w:p>
        </w:tc>
        <w:tc>
          <w:tcPr>
            <w:tcW w:w="1437" w:type="dxa"/>
            <w:tcBorders>
              <w:tl2br w:val="nil"/>
              <w:tr2bl w:val="nil"/>
            </w:tcBorders>
            <w:vAlign w:val="center"/>
          </w:tcPr>
          <w:p w14:paraId="6E99054B">
            <w:pPr>
              <w:jc w:val="center"/>
              <w:rPr>
                <w:color w:val="auto"/>
                <w:sz w:val="24"/>
                <w:szCs w:val="24"/>
              </w:rPr>
            </w:pPr>
          </w:p>
        </w:tc>
      </w:tr>
      <w:tr w14:paraId="0F22D5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884" w:type="dxa"/>
            <w:tcBorders>
              <w:tl2br w:val="nil"/>
              <w:tr2bl w:val="nil"/>
            </w:tcBorders>
            <w:vAlign w:val="center"/>
          </w:tcPr>
          <w:p w14:paraId="10FEFB15">
            <w:pPr>
              <w:pStyle w:val="19"/>
              <w:spacing w:before="119"/>
              <w:jc w:val="center"/>
              <w:rPr>
                <w:color w:val="auto"/>
                <w:spacing w:val="-6"/>
                <w:lang w:eastAsia="zh-CN"/>
              </w:rPr>
            </w:pPr>
            <w:r>
              <w:rPr>
                <w:rFonts w:hint="eastAsia"/>
                <w:color w:val="auto"/>
                <w:spacing w:val="-6"/>
                <w:lang w:eastAsia="zh-CN"/>
              </w:rPr>
              <w:t>3</w:t>
            </w:r>
          </w:p>
        </w:tc>
        <w:tc>
          <w:tcPr>
            <w:tcW w:w="1732" w:type="dxa"/>
            <w:tcBorders>
              <w:tl2br w:val="nil"/>
              <w:tr2bl w:val="nil"/>
            </w:tcBorders>
            <w:vAlign w:val="center"/>
          </w:tcPr>
          <w:p w14:paraId="20F318E4">
            <w:pPr>
              <w:jc w:val="center"/>
              <w:rPr>
                <w:rFonts w:eastAsia="宋体"/>
                <w:color w:val="auto"/>
                <w:sz w:val="24"/>
                <w:szCs w:val="24"/>
                <w:lang w:eastAsia="zh-CN"/>
              </w:rPr>
            </w:pPr>
            <w:r>
              <w:rPr>
                <w:rFonts w:hint="eastAsia" w:eastAsia="宋体"/>
                <w:color w:val="auto"/>
                <w:sz w:val="24"/>
                <w:szCs w:val="24"/>
                <w:lang w:eastAsia="zh-CN"/>
              </w:rPr>
              <w:t>......</w:t>
            </w:r>
          </w:p>
        </w:tc>
        <w:tc>
          <w:tcPr>
            <w:tcW w:w="1391" w:type="dxa"/>
            <w:tcBorders>
              <w:tl2br w:val="nil"/>
              <w:tr2bl w:val="nil"/>
            </w:tcBorders>
            <w:vAlign w:val="center"/>
          </w:tcPr>
          <w:p w14:paraId="290EA883">
            <w:pPr>
              <w:jc w:val="center"/>
              <w:rPr>
                <w:color w:val="auto"/>
                <w:sz w:val="24"/>
                <w:szCs w:val="24"/>
              </w:rPr>
            </w:pPr>
          </w:p>
        </w:tc>
        <w:tc>
          <w:tcPr>
            <w:tcW w:w="2039" w:type="dxa"/>
            <w:tcBorders>
              <w:tl2br w:val="nil"/>
              <w:tr2bl w:val="nil"/>
            </w:tcBorders>
            <w:vAlign w:val="center"/>
          </w:tcPr>
          <w:p w14:paraId="32638095">
            <w:pPr>
              <w:jc w:val="center"/>
              <w:rPr>
                <w:color w:val="auto"/>
                <w:sz w:val="24"/>
                <w:szCs w:val="24"/>
              </w:rPr>
            </w:pPr>
          </w:p>
        </w:tc>
        <w:tc>
          <w:tcPr>
            <w:tcW w:w="1437" w:type="dxa"/>
            <w:tcBorders>
              <w:tl2br w:val="nil"/>
              <w:tr2bl w:val="nil"/>
            </w:tcBorders>
            <w:vAlign w:val="center"/>
          </w:tcPr>
          <w:p w14:paraId="2E48A98C">
            <w:pPr>
              <w:jc w:val="center"/>
              <w:rPr>
                <w:color w:val="auto"/>
                <w:sz w:val="24"/>
                <w:szCs w:val="24"/>
              </w:rPr>
            </w:pPr>
          </w:p>
        </w:tc>
        <w:tc>
          <w:tcPr>
            <w:tcW w:w="1437" w:type="dxa"/>
            <w:tcBorders>
              <w:tl2br w:val="nil"/>
              <w:tr2bl w:val="nil"/>
            </w:tcBorders>
            <w:vAlign w:val="center"/>
          </w:tcPr>
          <w:p w14:paraId="349D3C66">
            <w:pPr>
              <w:jc w:val="center"/>
              <w:rPr>
                <w:color w:val="auto"/>
                <w:sz w:val="24"/>
                <w:szCs w:val="24"/>
              </w:rPr>
            </w:pPr>
          </w:p>
        </w:tc>
      </w:tr>
      <w:tr w14:paraId="56E666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884" w:type="dxa"/>
            <w:tcBorders>
              <w:tl2br w:val="nil"/>
              <w:tr2bl w:val="nil"/>
            </w:tcBorders>
            <w:vAlign w:val="center"/>
          </w:tcPr>
          <w:p w14:paraId="4653E57B">
            <w:pPr>
              <w:pStyle w:val="19"/>
              <w:spacing w:before="119"/>
              <w:jc w:val="center"/>
              <w:rPr>
                <w:color w:val="auto"/>
                <w:spacing w:val="-6"/>
                <w:lang w:eastAsia="zh-CN"/>
              </w:rPr>
            </w:pPr>
            <w:r>
              <w:rPr>
                <w:rFonts w:hint="eastAsia"/>
                <w:color w:val="auto"/>
                <w:spacing w:val="-6"/>
                <w:lang w:eastAsia="zh-CN"/>
              </w:rPr>
              <w:t>4</w:t>
            </w:r>
          </w:p>
        </w:tc>
        <w:tc>
          <w:tcPr>
            <w:tcW w:w="1732" w:type="dxa"/>
            <w:tcBorders>
              <w:tl2br w:val="nil"/>
              <w:tr2bl w:val="nil"/>
            </w:tcBorders>
            <w:vAlign w:val="center"/>
          </w:tcPr>
          <w:p w14:paraId="1B977B66">
            <w:pPr>
              <w:jc w:val="center"/>
              <w:rPr>
                <w:rFonts w:eastAsia="宋体"/>
                <w:color w:val="auto"/>
                <w:sz w:val="24"/>
                <w:szCs w:val="24"/>
                <w:lang w:eastAsia="zh-CN"/>
              </w:rPr>
            </w:pPr>
            <w:r>
              <w:rPr>
                <w:rFonts w:hint="eastAsia" w:eastAsia="宋体"/>
                <w:color w:val="auto"/>
                <w:sz w:val="24"/>
                <w:szCs w:val="24"/>
                <w:lang w:eastAsia="zh-CN"/>
              </w:rPr>
              <w:t>.......</w:t>
            </w:r>
          </w:p>
        </w:tc>
        <w:tc>
          <w:tcPr>
            <w:tcW w:w="1391" w:type="dxa"/>
            <w:tcBorders>
              <w:tl2br w:val="nil"/>
              <w:tr2bl w:val="nil"/>
            </w:tcBorders>
            <w:vAlign w:val="center"/>
          </w:tcPr>
          <w:p w14:paraId="1D65B81F">
            <w:pPr>
              <w:jc w:val="center"/>
              <w:rPr>
                <w:color w:val="auto"/>
                <w:sz w:val="24"/>
                <w:szCs w:val="24"/>
              </w:rPr>
            </w:pPr>
          </w:p>
        </w:tc>
        <w:tc>
          <w:tcPr>
            <w:tcW w:w="2039" w:type="dxa"/>
            <w:tcBorders>
              <w:tl2br w:val="nil"/>
              <w:tr2bl w:val="nil"/>
            </w:tcBorders>
            <w:vAlign w:val="center"/>
          </w:tcPr>
          <w:p w14:paraId="62553C59">
            <w:pPr>
              <w:jc w:val="center"/>
              <w:rPr>
                <w:color w:val="auto"/>
                <w:sz w:val="24"/>
                <w:szCs w:val="24"/>
              </w:rPr>
            </w:pPr>
          </w:p>
        </w:tc>
        <w:tc>
          <w:tcPr>
            <w:tcW w:w="1437" w:type="dxa"/>
            <w:tcBorders>
              <w:tl2br w:val="nil"/>
              <w:tr2bl w:val="nil"/>
            </w:tcBorders>
            <w:vAlign w:val="center"/>
          </w:tcPr>
          <w:p w14:paraId="7AF92049">
            <w:pPr>
              <w:jc w:val="center"/>
              <w:rPr>
                <w:color w:val="auto"/>
                <w:sz w:val="24"/>
                <w:szCs w:val="24"/>
              </w:rPr>
            </w:pPr>
          </w:p>
        </w:tc>
        <w:tc>
          <w:tcPr>
            <w:tcW w:w="1437" w:type="dxa"/>
            <w:tcBorders>
              <w:tl2br w:val="nil"/>
              <w:tr2bl w:val="nil"/>
            </w:tcBorders>
            <w:vAlign w:val="center"/>
          </w:tcPr>
          <w:p w14:paraId="42587752">
            <w:pPr>
              <w:jc w:val="center"/>
              <w:rPr>
                <w:color w:val="auto"/>
                <w:sz w:val="24"/>
                <w:szCs w:val="24"/>
              </w:rPr>
            </w:pPr>
          </w:p>
        </w:tc>
      </w:tr>
      <w:tr w14:paraId="446CFD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884" w:type="dxa"/>
            <w:tcBorders>
              <w:tl2br w:val="nil"/>
              <w:tr2bl w:val="nil"/>
            </w:tcBorders>
            <w:vAlign w:val="center"/>
          </w:tcPr>
          <w:p w14:paraId="5FFF8A31">
            <w:pPr>
              <w:pStyle w:val="19"/>
              <w:spacing w:before="119"/>
              <w:jc w:val="center"/>
              <w:rPr>
                <w:color w:val="auto"/>
                <w:spacing w:val="-6"/>
                <w:lang w:eastAsia="zh-CN"/>
              </w:rPr>
            </w:pPr>
          </w:p>
        </w:tc>
        <w:tc>
          <w:tcPr>
            <w:tcW w:w="1732" w:type="dxa"/>
            <w:tcBorders>
              <w:tl2br w:val="nil"/>
              <w:tr2bl w:val="nil"/>
            </w:tcBorders>
            <w:vAlign w:val="center"/>
          </w:tcPr>
          <w:p w14:paraId="69656279">
            <w:pPr>
              <w:jc w:val="center"/>
              <w:rPr>
                <w:rFonts w:eastAsia="宋体"/>
                <w:color w:val="auto"/>
                <w:sz w:val="24"/>
                <w:szCs w:val="24"/>
                <w:lang w:eastAsia="zh-CN"/>
              </w:rPr>
            </w:pPr>
          </w:p>
        </w:tc>
        <w:tc>
          <w:tcPr>
            <w:tcW w:w="1391" w:type="dxa"/>
            <w:tcBorders>
              <w:tl2br w:val="nil"/>
              <w:tr2bl w:val="nil"/>
            </w:tcBorders>
            <w:vAlign w:val="center"/>
          </w:tcPr>
          <w:p w14:paraId="717FB2A4">
            <w:pPr>
              <w:jc w:val="center"/>
              <w:rPr>
                <w:color w:val="auto"/>
                <w:sz w:val="24"/>
                <w:szCs w:val="24"/>
              </w:rPr>
            </w:pPr>
          </w:p>
        </w:tc>
        <w:tc>
          <w:tcPr>
            <w:tcW w:w="2039" w:type="dxa"/>
            <w:tcBorders>
              <w:tl2br w:val="nil"/>
              <w:tr2bl w:val="nil"/>
            </w:tcBorders>
            <w:vAlign w:val="center"/>
          </w:tcPr>
          <w:p w14:paraId="4AF532FE">
            <w:pPr>
              <w:jc w:val="center"/>
              <w:rPr>
                <w:color w:val="auto"/>
                <w:sz w:val="24"/>
                <w:szCs w:val="24"/>
              </w:rPr>
            </w:pPr>
          </w:p>
        </w:tc>
        <w:tc>
          <w:tcPr>
            <w:tcW w:w="1437" w:type="dxa"/>
            <w:tcBorders>
              <w:tl2br w:val="nil"/>
              <w:tr2bl w:val="nil"/>
            </w:tcBorders>
            <w:vAlign w:val="center"/>
          </w:tcPr>
          <w:p w14:paraId="3BB20607">
            <w:pPr>
              <w:jc w:val="center"/>
              <w:rPr>
                <w:color w:val="auto"/>
                <w:sz w:val="24"/>
                <w:szCs w:val="24"/>
              </w:rPr>
            </w:pPr>
          </w:p>
        </w:tc>
        <w:tc>
          <w:tcPr>
            <w:tcW w:w="1437" w:type="dxa"/>
            <w:tcBorders>
              <w:tl2br w:val="nil"/>
              <w:tr2bl w:val="nil"/>
            </w:tcBorders>
            <w:vAlign w:val="center"/>
          </w:tcPr>
          <w:p w14:paraId="379E0685">
            <w:pPr>
              <w:jc w:val="center"/>
              <w:rPr>
                <w:color w:val="auto"/>
                <w:sz w:val="24"/>
                <w:szCs w:val="24"/>
              </w:rPr>
            </w:pPr>
          </w:p>
        </w:tc>
      </w:tr>
      <w:tr w14:paraId="2930D5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884" w:type="dxa"/>
            <w:tcBorders>
              <w:tl2br w:val="nil"/>
              <w:tr2bl w:val="nil"/>
            </w:tcBorders>
            <w:vAlign w:val="center"/>
          </w:tcPr>
          <w:p w14:paraId="243A620C">
            <w:pPr>
              <w:pStyle w:val="19"/>
              <w:spacing w:before="119"/>
              <w:jc w:val="center"/>
              <w:rPr>
                <w:color w:val="auto"/>
                <w:spacing w:val="-6"/>
                <w:lang w:eastAsia="zh-CN"/>
              </w:rPr>
            </w:pPr>
          </w:p>
        </w:tc>
        <w:tc>
          <w:tcPr>
            <w:tcW w:w="1732" w:type="dxa"/>
            <w:tcBorders>
              <w:tl2br w:val="nil"/>
              <w:tr2bl w:val="nil"/>
            </w:tcBorders>
            <w:vAlign w:val="center"/>
          </w:tcPr>
          <w:p w14:paraId="6ED03C00">
            <w:pPr>
              <w:jc w:val="center"/>
              <w:rPr>
                <w:rFonts w:eastAsia="宋体"/>
                <w:color w:val="auto"/>
                <w:sz w:val="24"/>
                <w:szCs w:val="24"/>
                <w:lang w:eastAsia="zh-CN"/>
              </w:rPr>
            </w:pPr>
            <w:r>
              <w:rPr>
                <w:rFonts w:hint="eastAsia" w:eastAsia="宋体"/>
                <w:color w:val="auto"/>
                <w:sz w:val="24"/>
                <w:szCs w:val="24"/>
                <w:lang w:eastAsia="zh-CN"/>
              </w:rPr>
              <w:t>合计</w:t>
            </w:r>
          </w:p>
        </w:tc>
        <w:tc>
          <w:tcPr>
            <w:tcW w:w="1391" w:type="dxa"/>
            <w:tcBorders>
              <w:tl2br w:val="nil"/>
              <w:tr2bl w:val="nil"/>
            </w:tcBorders>
            <w:vAlign w:val="center"/>
          </w:tcPr>
          <w:p w14:paraId="459ABD71">
            <w:pPr>
              <w:jc w:val="center"/>
              <w:rPr>
                <w:color w:val="auto"/>
                <w:sz w:val="24"/>
                <w:szCs w:val="24"/>
              </w:rPr>
            </w:pPr>
          </w:p>
        </w:tc>
        <w:tc>
          <w:tcPr>
            <w:tcW w:w="2039" w:type="dxa"/>
            <w:tcBorders>
              <w:tl2br w:val="nil"/>
              <w:tr2bl w:val="nil"/>
            </w:tcBorders>
            <w:vAlign w:val="center"/>
          </w:tcPr>
          <w:p w14:paraId="5C627230">
            <w:pPr>
              <w:jc w:val="center"/>
              <w:rPr>
                <w:color w:val="auto"/>
                <w:sz w:val="24"/>
                <w:szCs w:val="24"/>
              </w:rPr>
            </w:pPr>
          </w:p>
        </w:tc>
        <w:tc>
          <w:tcPr>
            <w:tcW w:w="1437" w:type="dxa"/>
            <w:tcBorders>
              <w:tl2br w:val="nil"/>
              <w:tr2bl w:val="nil"/>
            </w:tcBorders>
            <w:vAlign w:val="center"/>
          </w:tcPr>
          <w:p w14:paraId="47C388FC">
            <w:pPr>
              <w:jc w:val="center"/>
              <w:rPr>
                <w:color w:val="auto"/>
                <w:sz w:val="24"/>
                <w:szCs w:val="24"/>
              </w:rPr>
            </w:pPr>
          </w:p>
        </w:tc>
        <w:tc>
          <w:tcPr>
            <w:tcW w:w="1437" w:type="dxa"/>
            <w:tcBorders>
              <w:tl2br w:val="nil"/>
              <w:tr2bl w:val="nil"/>
            </w:tcBorders>
            <w:vAlign w:val="center"/>
          </w:tcPr>
          <w:p w14:paraId="336AF474">
            <w:pPr>
              <w:jc w:val="center"/>
              <w:rPr>
                <w:color w:val="auto"/>
                <w:sz w:val="24"/>
                <w:szCs w:val="24"/>
              </w:rPr>
            </w:pPr>
          </w:p>
        </w:tc>
      </w:tr>
    </w:tbl>
    <w:p w14:paraId="51896350">
      <w:pPr>
        <w:spacing w:before="78"/>
        <w:rPr>
          <w:rFonts w:ascii="宋体" w:hAnsi="宋体" w:eastAsia="宋体" w:cs="宋体"/>
          <w:spacing w:val="3"/>
          <w:sz w:val="24"/>
          <w:szCs w:val="24"/>
          <w:lang w:eastAsia="zh-CN"/>
        </w:rPr>
      </w:pPr>
    </w:p>
    <w:p w14:paraId="1EB3E0B6">
      <w:pPr>
        <w:spacing w:before="78"/>
        <w:rPr>
          <w:rFonts w:ascii="宋体" w:hAnsi="宋体" w:eastAsia="宋体" w:cs="宋体"/>
          <w:spacing w:val="3"/>
          <w:sz w:val="24"/>
          <w:szCs w:val="24"/>
          <w:lang w:eastAsia="zh-CN"/>
        </w:rPr>
      </w:pPr>
    </w:p>
    <w:p w14:paraId="75C06820">
      <w:pPr>
        <w:spacing w:before="78"/>
        <w:ind w:left="4682"/>
        <w:rPr>
          <w:rFonts w:ascii="宋体" w:hAnsi="宋体" w:eastAsia="宋体" w:cs="宋体"/>
          <w:sz w:val="24"/>
          <w:szCs w:val="24"/>
        </w:rPr>
      </w:pPr>
      <w:r>
        <w:rPr>
          <w:rFonts w:ascii="宋体" w:hAnsi="宋体" w:eastAsia="宋体" w:cs="宋体"/>
          <w:spacing w:val="3"/>
          <w:sz w:val="24"/>
          <w:szCs w:val="24"/>
        </w:rPr>
        <w:t>承揽方</w:t>
      </w:r>
      <w:r>
        <w:rPr>
          <w:rFonts w:ascii="宋体" w:hAnsi="宋体" w:eastAsia="宋体" w:cs="宋体"/>
          <w:spacing w:val="-18"/>
          <w:sz w:val="24"/>
          <w:szCs w:val="24"/>
        </w:rPr>
        <w:t>：（</w:t>
      </w:r>
      <w:r>
        <w:rPr>
          <w:rFonts w:ascii="宋体" w:hAnsi="宋体" w:eastAsia="宋体" w:cs="宋体"/>
          <w:spacing w:val="3"/>
          <w:sz w:val="24"/>
          <w:szCs w:val="24"/>
        </w:rPr>
        <w:t>盖单位章）</w:t>
      </w:r>
    </w:p>
    <w:p w14:paraId="716794CC">
      <w:pPr>
        <w:spacing w:before="183"/>
        <w:ind w:left="7083" w:right="530" w:hanging="2400"/>
        <w:rPr>
          <w:rFonts w:ascii="宋体" w:hAnsi="宋体" w:eastAsia="宋体" w:cs="宋体"/>
          <w:sz w:val="24"/>
          <w:szCs w:val="24"/>
          <w:lang w:eastAsia="zh-CN"/>
        </w:rPr>
      </w:pPr>
      <w:r>
        <w:rPr>
          <w:rFonts w:ascii="宋体" w:hAnsi="宋体" w:eastAsia="宋体" w:cs="宋体"/>
          <w:sz w:val="24"/>
          <w:szCs w:val="24"/>
          <w:lang w:eastAsia="zh-CN"/>
        </w:rPr>
        <w:t>法定代表人或其委托代理人</w:t>
      </w:r>
      <w:r>
        <w:rPr>
          <w:rFonts w:ascii="宋体" w:hAnsi="宋体" w:eastAsia="宋体" w:cs="宋体"/>
          <w:spacing w:val="-42"/>
          <w:w w:val="66"/>
          <w:sz w:val="24"/>
          <w:szCs w:val="24"/>
          <w:lang w:eastAsia="zh-CN"/>
        </w:rPr>
        <w:t>：（</w:t>
      </w:r>
      <w:r>
        <w:rPr>
          <w:rFonts w:ascii="宋体" w:hAnsi="宋体" w:eastAsia="宋体" w:cs="宋体"/>
          <w:sz w:val="24"/>
          <w:szCs w:val="24"/>
          <w:lang w:eastAsia="zh-CN"/>
        </w:rPr>
        <w:t>签字）</w:t>
      </w:r>
      <w:r>
        <w:rPr>
          <w:rFonts w:ascii="宋体" w:hAnsi="宋体" w:eastAsia="宋体" w:cs="宋体"/>
          <w:spacing w:val="-9"/>
          <w:sz w:val="24"/>
          <w:szCs w:val="24"/>
          <w:lang w:eastAsia="zh-CN"/>
        </w:rPr>
        <w:t>年月日</w:t>
      </w:r>
    </w:p>
    <w:p w14:paraId="059347CD">
      <w:pPr>
        <w:spacing w:before="143"/>
        <w:ind w:left="125"/>
        <w:rPr>
          <w:rFonts w:ascii="宋体" w:hAnsi="宋体" w:eastAsia="宋体" w:cs="宋体"/>
          <w:b/>
          <w:bCs/>
          <w:color w:val="auto"/>
          <w:spacing w:val="8"/>
          <w:sz w:val="24"/>
          <w:szCs w:val="24"/>
          <w:lang w:eastAsia="zh-CN"/>
        </w:rPr>
        <w:sectPr>
          <w:pgSz w:w="11906" w:h="16839"/>
          <w:pgMar w:top="1431" w:right="1029" w:bottom="1156" w:left="1687" w:header="0" w:footer="994" w:gutter="0"/>
          <w:cols w:space="720" w:num="1"/>
        </w:sectPr>
      </w:pPr>
    </w:p>
    <w:p w14:paraId="02890E78">
      <w:pPr>
        <w:spacing w:before="143"/>
        <w:ind w:left="125"/>
        <w:rPr>
          <w:rFonts w:ascii="宋体" w:hAnsi="宋体" w:eastAsia="宋体" w:cs="宋体"/>
          <w:b/>
          <w:bCs/>
          <w:color w:val="auto"/>
          <w:spacing w:val="8"/>
          <w:sz w:val="24"/>
          <w:szCs w:val="24"/>
          <w:lang w:eastAsia="zh-CN"/>
        </w:rPr>
      </w:pPr>
      <w:r>
        <w:rPr>
          <w:rFonts w:hint="eastAsia" w:ascii="宋体" w:hAnsi="宋体" w:eastAsia="宋体" w:cs="宋体"/>
          <w:b/>
          <w:bCs/>
          <w:color w:val="auto"/>
          <w:spacing w:val="8"/>
          <w:sz w:val="24"/>
          <w:szCs w:val="24"/>
          <w:lang w:eastAsia="zh-CN"/>
        </w:rPr>
        <w:t>6</w:t>
      </w:r>
      <w:r>
        <w:rPr>
          <w:rFonts w:ascii="宋体" w:hAnsi="宋体" w:eastAsia="宋体" w:cs="宋体"/>
          <w:b/>
          <w:bCs/>
          <w:color w:val="auto"/>
          <w:spacing w:val="8"/>
          <w:sz w:val="24"/>
          <w:szCs w:val="24"/>
          <w:lang w:eastAsia="zh-CN"/>
        </w:rPr>
        <w:t>、</w:t>
      </w:r>
      <w:r>
        <w:rPr>
          <w:rFonts w:ascii="宋体" w:hAnsi="宋体" w:eastAsia="宋体" w:cs="宋体"/>
          <w:b/>
          <w:bCs/>
          <w:color w:val="auto"/>
          <w:spacing w:val="-1"/>
          <w:sz w:val="24"/>
          <w:szCs w:val="24"/>
          <w:lang w:eastAsia="zh-CN"/>
        </w:rPr>
        <w:t>拟投入项目的主要设备及人员</w:t>
      </w:r>
      <w:r>
        <w:rPr>
          <w:rFonts w:hint="eastAsia" w:ascii="宋体" w:hAnsi="宋体" w:eastAsia="宋体" w:cs="宋体"/>
          <w:b/>
          <w:bCs/>
          <w:color w:val="auto"/>
          <w:spacing w:val="-1"/>
          <w:sz w:val="24"/>
          <w:szCs w:val="24"/>
          <w:lang w:eastAsia="zh-CN"/>
        </w:rPr>
        <w:t>明细表</w:t>
      </w:r>
    </w:p>
    <w:p w14:paraId="5EFCC25F">
      <w:pPr>
        <w:spacing w:before="143"/>
        <w:ind w:left="125" w:firstLine="256" w:firstLineChars="100"/>
        <w:rPr>
          <w:rFonts w:ascii="宋体" w:hAnsi="宋体" w:eastAsia="宋体" w:cs="宋体"/>
          <w:color w:val="auto"/>
          <w:spacing w:val="8"/>
          <w:sz w:val="24"/>
          <w:szCs w:val="24"/>
          <w:lang w:eastAsia="zh-CN"/>
        </w:rPr>
      </w:pPr>
      <w:r>
        <w:rPr>
          <w:rFonts w:hint="eastAsia" w:ascii="宋体" w:hAnsi="宋体" w:eastAsia="宋体" w:cs="宋体"/>
          <w:color w:val="auto"/>
          <w:spacing w:val="8"/>
          <w:sz w:val="24"/>
          <w:szCs w:val="24"/>
          <w:lang w:eastAsia="zh-CN"/>
        </w:rPr>
        <w:t>（表格自行设计）</w:t>
      </w:r>
    </w:p>
    <w:p w14:paraId="7E36293C">
      <w:pPr>
        <w:spacing w:before="143"/>
        <w:ind w:left="125"/>
        <w:rPr>
          <w:rFonts w:ascii="宋体" w:hAnsi="宋体" w:eastAsia="宋体" w:cs="宋体"/>
          <w:b/>
          <w:bCs/>
          <w:spacing w:val="8"/>
          <w:sz w:val="24"/>
          <w:szCs w:val="24"/>
          <w:lang w:eastAsia="zh-CN"/>
        </w:rPr>
        <w:sectPr>
          <w:pgSz w:w="11906" w:h="16839"/>
          <w:pgMar w:top="1431" w:right="1029" w:bottom="1156" w:left="1687" w:header="0" w:footer="994" w:gutter="0"/>
          <w:cols w:space="720" w:num="1"/>
        </w:sectPr>
      </w:pPr>
    </w:p>
    <w:p w14:paraId="0B0E238C">
      <w:pPr>
        <w:spacing w:before="143"/>
        <w:ind w:left="125"/>
        <w:rPr>
          <w:rFonts w:ascii="宋体" w:hAnsi="宋体" w:eastAsia="宋体" w:cs="宋体"/>
          <w:b/>
          <w:bCs/>
          <w:sz w:val="24"/>
          <w:szCs w:val="24"/>
          <w:lang w:eastAsia="zh-CN"/>
        </w:rPr>
      </w:pPr>
      <w:r>
        <w:rPr>
          <w:rFonts w:hint="eastAsia" w:ascii="宋体" w:hAnsi="宋体" w:eastAsia="宋体" w:cs="宋体"/>
          <w:b/>
          <w:bCs/>
          <w:spacing w:val="8"/>
          <w:sz w:val="24"/>
          <w:szCs w:val="24"/>
          <w:lang w:eastAsia="zh-CN"/>
        </w:rPr>
        <w:t>7、</w:t>
      </w:r>
      <w:r>
        <w:rPr>
          <w:rFonts w:ascii="宋体" w:hAnsi="宋体" w:eastAsia="宋体" w:cs="宋体"/>
          <w:b/>
          <w:bCs/>
          <w:spacing w:val="8"/>
          <w:sz w:val="24"/>
          <w:szCs w:val="24"/>
          <w:lang w:eastAsia="zh-CN"/>
        </w:rPr>
        <w:t>商务或技术偏差表</w:t>
      </w:r>
    </w:p>
    <w:p w14:paraId="38766470">
      <w:pPr>
        <w:spacing w:before="294"/>
        <w:ind w:left="3316"/>
        <w:rPr>
          <w:rFonts w:ascii="宋体" w:hAnsi="宋体" w:eastAsia="宋体" w:cs="宋体"/>
          <w:sz w:val="24"/>
          <w:szCs w:val="24"/>
        </w:rPr>
      </w:pPr>
      <w:r>
        <w:rPr>
          <w:rFonts w:ascii="宋体" w:hAnsi="宋体" w:eastAsia="宋体" w:cs="宋体"/>
          <w:b/>
          <w:bCs/>
          <w:spacing w:val="-4"/>
          <w:sz w:val="24"/>
          <w:szCs w:val="24"/>
        </w:rPr>
        <w:t>商务或技术偏差表</w:t>
      </w:r>
    </w:p>
    <w:p w14:paraId="30F7E778">
      <w:pPr>
        <w:rPr>
          <w:sz w:val="24"/>
          <w:szCs w:val="24"/>
        </w:rPr>
      </w:pPr>
    </w:p>
    <w:tbl>
      <w:tblPr>
        <w:tblStyle w:val="18"/>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08"/>
        <w:gridCol w:w="1330"/>
        <w:gridCol w:w="991"/>
        <w:gridCol w:w="2550"/>
        <w:gridCol w:w="1984"/>
        <w:gridCol w:w="1421"/>
      </w:tblGrid>
      <w:tr w14:paraId="434FDF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908" w:type="dxa"/>
            <w:vMerge w:val="restart"/>
            <w:tcBorders>
              <w:bottom w:val="nil"/>
            </w:tcBorders>
          </w:tcPr>
          <w:p w14:paraId="3177A4B6">
            <w:pPr>
              <w:rPr>
                <w:sz w:val="24"/>
                <w:szCs w:val="24"/>
              </w:rPr>
            </w:pPr>
          </w:p>
          <w:p w14:paraId="55F6A3D8">
            <w:pPr>
              <w:rPr>
                <w:sz w:val="24"/>
                <w:szCs w:val="24"/>
              </w:rPr>
            </w:pPr>
          </w:p>
          <w:p w14:paraId="71F88B7A">
            <w:pPr>
              <w:spacing w:before="78"/>
              <w:ind w:left="220" w:right="219" w:firstLine="7"/>
              <w:jc w:val="both"/>
              <w:rPr>
                <w:rFonts w:ascii="仿宋" w:hAnsi="仿宋" w:eastAsia="仿宋" w:cs="仿宋"/>
                <w:sz w:val="24"/>
                <w:szCs w:val="24"/>
              </w:rPr>
            </w:pPr>
            <w:r>
              <w:rPr>
                <w:rFonts w:ascii="仿宋" w:hAnsi="仿宋" w:eastAsia="仿宋" w:cs="仿宋"/>
                <w:spacing w:val="-13"/>
                <w:sz w:val="24"/>
                <w:szCs w:val="24"/>
              </w:rPr>
              <w:t>商务</w:t>
            </w:r>
            <w:r>
              <w:rPr>
                <w:rFonts w:ascii="仿宋" w:hAnsi="仿宋" w:eastAsia="仿宋" w:cs="仿宋"/>
                <w:spacing w:val="-9"/>
                <w:sz w:val="24"/>
                <w:szCs w:val="24"/>
              </w:rPr>
              <w:t>或技术偏</w:t>
            </w:r>
            <w:r>
              <w:rPr>
                <w:rFonts w:ascii="仿宋" w:hAnsi="仿宋" w:eastAsia="仿宋" w:cs="仿宋"/>
                <w:spacing w:val="43"/>
                <w:w w:val="125"/>
                <w:sz w:val="24"/>
                <w:szCs w:val="24"/>
              </w:rPr>
              <w:t>差</w:t>
            </w:r>
          </w:p>
        </w:tc>
        <w:tc>
          <w:tcPr>
            <w:tcW w:w="1330" w:type="dxa"/>
          </w:tcPr>
          <w:p w14:paraId="670BCABE">
            <w:pPr>
              <w:spacing w:before="167"/>
              <w:ind w:left="432"/>
              <w:rPr>
                <w:rFonts w:ascii="仿宋" w:hAnsi="仿宋" w:eastAsia="仿宋" w:cs="仿宋"/>
                <w:sz w:val="24"/>
                <w:szCs w:val="24"/>
              </w:rPr>
            </w:pPr>
            <w:r>
              <w:rPr>
                <w:rFonts w:ascii="仿宋" w:hAnsi="仿宋" w:eastAsia="仿宋" w:cs="仿宋"/>
                <w:spacing w:val="-10"/>
                <w:sz w:val="24"/>
                <w:szCs w:val="24"/>
              </w:rPr>
              <w:t>条目</w:t>
            </w:r>
          </w:p>
        </w:tc>
        <w:tc>
          <w:tcPr>
            <w:tcW w:w="991" w:type="dxa"/>
          </w:tcPr>
          <w:p w14:paraId="4A6DCBF1">
            <w:pPr>
              <w:spacing w:before="167"/>
              <w:ind w:left="273"/>
              <w:rPr>
                <w:rFonts w:ascii="仿宋" w:hAnsi="仿宋" w:eastAsia="仿宋" w:cs="仿宋"/>
                <w:sz w:val="24"/>
                <w:szCs w:val="24"/>
              </w:rPr>
            </w:pPr>
            <w:r>
              <w:rPr>
                <w:rFonts w:ascii="仿宋" w:hAnsi="仿宋" w:eastAsia="仿宋" w:cs="仿宋"/>
                <w:spacing w:val="-15"/>
                <w:sz w:val="24"/>
                <w:szCs w:val="24"/>
              </w:rPr>
              <w:t>页码</w:t>
            </w:r>
          </w:p>
        </w:tc>
        <w:tc>
          <w:tcPr>
            <w:tcW w:w="2550" w:type="dxa"/>
          </w:tcPr>
          <w:p w14:paraId="7135AC1F">
            <w:pPr>
              <w:spacing w:before="168"/>
              <w:ind w:left="561"/>
              <w:rPr>
                <w:rFonts w:ascii="仿宋" w:hAnsi="仿宋" w:eastAsia="仿宋" w:cs="仿宋"/>
                <w:sz w:val="24"/>
                <w:szCs w:val="24"/>
              </w:rPr>
            </w:pPr>
            <w:r>
              <w:rPr>
                <w:rFonts w:hint="eastAsia" w:ascii="仿宋" w:hAnsi="仿宋" w:eastAsia="仿宋" w:cs="仿宋"/>
                <w:spacing w:val="-3"/>
                <w:sz w:val="24"/>
                <w:szCs w:val="24"/>
                <w:lang w:eastAsia="zh-CN"/>
              </w:rPr>
              <w:t>采购</w:t>
            </w:r>
            <w:r>
              <w:rPr>
                <w:rFonts w:ascii="仿宋" w:hAnsi="仿宋" w:eastAsia="仿宋" w:cs="仿宋"/>
                <w:spacing w:val="-3"/>
                <w:sz w:val="24"/>
                <w:szCs w:val="24"/>
              </w:rPr>
              <w:t>文件规定</w:t>
            </w:r>
          </w:p>
        </w:tc>
        <w:tc>
          <w:tcPr>
            <w:tcW w:w="1984" w:type="dxa"/>
          </w:tcPr>
          <w:p w14:paraId="33191DB8">
            <w:pPr>
              <w:spacing w:before="168"/>
              <w:ind w:left="760"/>
              <w:rPr>
                <w:rFonts w:ascii="仿宋" w:hAnsi="仿宋" w:eastAsia="仿宋" w:cs="仿宋"/>
                <w:sz w:val="24"/>
                <w:szCs w:val="24"/>
              </w:rPr>
            </w:pPr>
            <w:r>
              <w:rPr>
                <w:rFonts w:ascii="仿宋" w:hAnsi="仿宋" w:eastAsia="仿宋" w:cs="仿宋"/>
                <w:spacing w:val="-9"/>
                <w:sz w:val="24"/>
                <w:szCs w:val="24"/>
              </w:rPr>
              <w:t>偏差</w:t>
            </w:r>
          </w:p>
        </w:tc>
        <w:tc>
          <w:tcPr>
            <w:tcW w:w="1421" w:type="dxa"/>
          </w:tcPr>
          <w:p w14:paraId="6595EA71">
            <w:pPr>
              <w:spacing w:before="168"/>
              <w:ind w:left="479"/>
              <w:rPr>
                <w:rFonts w:ascii="仿宋" w:hAnsi="仿宋" w:eastAsia="仿宋" w:cs="仿宋"/>
                <w:sz w:val="24"/>
                <w:szCs w:val="24"/>
              </w:rPr>
            </w:pPr>
            <w:r>
              <w:rPr>
                <w:rFonts w:ascii="仿宋" w:hAnsi="仿宋" w:eastAsia="仿宋" w:cs="仿宋"/>
                <w:spacing w:val="-9"/>
                <w:sz w:val="24"/>
                <w:szCs w:val="24"/>
              </w:rPr>
              <w:t>备注</w:t>
            </w:r>
          </w:p>
        </w:tc>
      </w:tr>
      <w:tr w14:paraId="2D0E49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908" w:type="dxa"/>
            <w:vMerge w:val="continue"/>
            <w:tcBorders>
              <w:top w:val="nil"/>
              <w:bottom w:val="single" w:color="auto" w:sz="4" w:space="0"/>
            </w:tcBorders>
          </w:tcPr>
          <w:p w14:paraId="6A439AAD">
            <w:pPr>
              <w:rPr>
                <w:sz w:val="24"/>
                <w:szCs w:val="24"/>
              </w:rPr>
            </w:pPr>
          </w:p>
        </w:tc>
        <w:tc>
          <w:tcPr>
            <w:tcW w:w="1330" w:type="dxa"/>
            <w:tcBorders>
              <w:bottom w:val="single" w:color="auto" w:sz="4" w:space="0"/>
            </w:tcBorders>
          </w:tcPr>
          <w:p w14:paraId="3E91C19B">
            <w:pPr>
              <w:rPr>
                <w:sz w:val="24"/>
                <w:szCs w:val="24"/>
              </w:rPr>
            </w:pPr>
          </w:p>
        </w:tc>
        <w:tc>
          <w:tcPr>
            <w:tcW w:w="991" w:type="dxa"/>
            <w:tcBorders>
              <w:bottom w:val="single" w:color="auto" w:sz="4" w:space="0"/>
            </w:tcBorders>
          </w:tcPr>
          <w:p w14:paraId="78BD1A37">
            <w:pPr>
              <w:rPr>
                <w:sz w:val="24"/>
                <w:szCs w:val="24"/>
              </w:rPr>
            </w:pPr>
          </w:p>
        </w:tc>
        <w:tc>
          <w:tcPr>
            <w:tcW w:w="2550" w:type="dxa"/>
            <w:tcBorders>
              <w:bottom w:val="single" w:color="auto" w:sz="4" w:space="0"/>
            </w:tcBorders>
          </w:tcPr>
          <w:p w14:paraId="09A3B80E">
            <w:pPr>
              <w:rPr>
                <w:sz w:val="24"/>
                <w:szCs w:val="24"/>
              </w:rPr>
            </w:pPr>
          </w:p>
        </w:tc>
        <w:tc>
          <w:tcPr>
            <w:tcW w:w="1984" w:type="dxa"/>
            <w:tcBorders>
              <w:bottom w:val="single" w:color="auto" w:sz="4" w:space="0"/>
            </w:tcBorders>
          </w:tcPr>
          <w:p w14:paraId="68D89F2A">
            <w:pPr>
              <w:rPr>
                <w:sz w:val="24"/>
                <w:szCs w:val="24"/>
              </w:rPr>
            </w:pPr>
          </w:p>
        </w:tc>
        <w:tc>
          <w:tcPr>
            <w:tcW w:w="1421" w:type="dxa"/>
            <w:tcBorders>
              <w:bottom w:val="single" w:color="auto" w:sz="4" w:space="0"/>
            </w:tcBorders>
          </w:tcPr>
          <w:p w14:paraId="595F034B">
            <w:pPr>
              <w:rPr>
                <w:sz w:val="24"/>
                <w:szCs w:val="24"/>
              </w:rPr>
            </w:pPr>
          </w:p>
        </w:tc>
      </w:tr>
    </w:tbl>
    <w:p w14:paraId="183263D1">
      <w:pPr>
        <w:spacing w:before="113"/>
        <w:ind w:left="282"/>
        <w:rPr>
          <w:rFonts w:ascii="宋体" w:hAnsi="宋体" w:eastAsia="宋体" w:cs="宋体"/>
          <w:sz w:val="24"/>
          <w:szCs w:val="24"/>
          <w:lang w:eastAsia="zh-CN"/>
        </w:rPr>
      </w:pPr>
      <w:r>
        <w:rPr>
          <w:rFonts w:ascii="宋体" w:hAnsi="宋体" w:eastAsia="宋体" w:cs="宋体"/>
          <w:spacing w:val="-1"/>
          <w:sz w:val="24"/>
          <w:szCs w:val="24"/>
          <w:lang w:eastAsia="zh-CN"/>
        </w:rPr>
        <w:t>注：若无商务或技术偏差，本表可不填。</w:t>
      </w:r>
    </w:p>
    <w:p w14:paraId="602C05B1">
      <w:pPr>
        <w:spacing w:before="183"/>
        <w:ind w:left="4682"/>
        <w:rPr>
          <w:rFonts w:ascii="宋体" w:hAnsi="宋体" w:eastAsia="宋体" w:cs="宋体"/>
          <w:sz w:val="24"/>
          <w:szCs w:val="24"/>
          <w:lang w:eastAsia="zh-CN"/>
        </w:rPr>
      </w:pPr>
      <w:r>
        <w:rPr>
          <w:rFonts w:ascii="宋体" w:hAnsi="宋体" w:eastAsia="宋体" w:cs="宋体"/>
          <w:spacing w:val="3"/>
          <w:sz w:val="24"/>
          <w:szCs w:val="24"/>
          <w:lang w:eastAsia="zh-CN"/>
        </w:rPr>
        <w:t>承揽方</w:t>
      </w:r>
      <w:r>
        <w:rPr>
          <w:rFonts w:ascii="宋体" w:hAnsi="宋体" w:eastAsia="宋体" w:cs="宋体"/>
          <w:spacing w:val="-18"/>
          <w:sz w:val="24"/>
          <w:szCs w:val="24"/>
          <w:lang w:eastAsia="zh-CN"/>
        </w:rPr>
        <w:t>：（</w:t>
      </w:r>
      <w:r>
        <w:rPr>
          <w:rFonts w:ascii="宋体" w:hAnsi="宋体" w:eastAsia="宋体" w:cs="宋体"/>
          <w:spacing w:val="3"/>
          <w:sz w:val="24"/>
          <w:szCs w:val="24"/>
          <w:lang w:eastAsia="zh-CN"/>
        </w:rPr>
        <w:t>盖单位章）</w:t>
      </w:r>
    </w:p>
    <w:p w14:paraId="13E33D0E">
      <w:pPr>
        <w:spacing w:before="183"/>
        <w:ind w:left="4683" w:right="671"/>
        <w:rPr>
          <w:sz w:val="24"/>
          <w:szCs w:val="24"/>
          <w:lang w:eastAsia="zh-CN"/>
        </w:rPr>
      </w:pPr>
      <w:r>
        <w:rPr>
          <w:rFonts w:ascii="宋体" w:hAnsi="宋体" w:eastAsia="宋体" w:cs="宋体"/>
          <w:sz w:val="24"/>
          <w:szCs w:val="24"/>
          <w:lang w:eastAsia="zh-CN"/>
        </w:rPr>
        <w:t>法定代表人或其委托代理人</w:t>
      </w:r>
      <w:r>
        <w:rPr>
          <w:rFonts w:ascii="宋体" w:hAnsi="宋体" w:eastAsia="宋体" w:cs="宋体"/>
          <w:spacing w:val="-42"/>
          <w:w w:val="66"/>
          <w:sz w:val="24"/>
          <w:szCs w:val="24"/>
          <w:lang w:eastAsia="zh-CN"/>
        </w:rPr>
        <w:t>：（</w:t>
      </w:r>
      <w:r>
        <w:rPr>
          <w:rFonts w:ascii="宋体" w:hAnsi="宋体" w:eastAsia="宋体" w:cs="宋体"/>
          <w:sz w:val="24"/>
          <w:szCs w:val="24"/>
          <w:lang w:eastAsia="zh-CN"/>
        </w:rPr>
        <w:t>签字）</w:t>
      </w:r>
      <w:r>
        <w:rPr>
          <w:rFonts w:ascii="宋体" w:hAnsi="宋体" w:eastAsia="宋体" w:cs="宋体"/>
          <w:spacing w:val="-4"/>
          <w:sz w:val="24"/>
          <w:szCs w:val="24"/>
          <w:lang w:eastAsia="zh-CN"/>
        </w:rPr>
        <w:t>年月日</w:t>
      </w:r>
    </w:p>
    <w:p w14:paraId="0FAA0F31">
      <w:pPr>
        <w:pStyle w:val="5"/>
        <w:rPr>
          <w:sz w:val="24"/>
          <w:szCs w:val="24"/>
          <w:lang w:eastAsia="zh-CN"/>
        </w:rPr>
      </w:pPr>
    </w:p>
    <w:p w14:paraId="0A157AC2">
      <w:pPr>
        <w:spacing w:before="184" w:line="500" w:lineRule="exact"/>
        <w:rPr>
          <w:rFonts w:ascii="宋体" w:hAnsi="宋体" w:eastAsia="宋体" w:cs="宋体"/>
          <w:b/>
          <w:bCs/>
          <w:color w:val="FF0000"/>
          <w:spacing w:val="-1"/>
          <w:sz w:val="24"/>
          <w:szCs w:val="24"/>
          <w:lang w:eastAsia="zh-CN"/>
        </w:rPr>
      </w:pPr>
    </w:p>
    <w:p w14:paraId="7ED8D19D">
      <w:pPr>
        <w:spacing w:before="184" w:line="500" w:lineRule="exact"/>
        <w:rPr>
          <w:rFonts w:ascii="宋体" w:hAnsi="宋体" w:eastAsia="宋体" w:cs="宋体"/>
          <w:b/>
          <w:bCs/>
          <w:color w:val="auto"/>
          <w:spacing w:val="-1"/>
          <w:sz w:val="24"/>
          <w:szCs w:val="24"/>
          <w:lang w:eastAsia="zh-CN"/>
        </w:rPr>
        <w:sectPr>
          <w:pgSz w:w="11906" w:h="16839"/>
          <w:pgMar w:top="1431" w:right="1029" w:bottom="1156" w:left="1687" w:header="0" w:footer="994" w:gutter="0"/>
          <w:cols w:space="720" w:num="1"/>
        </w:sectPr>
      </w:pPr>
    </w:p>
    <w:p w14:paraId="7513218A">
      <w:pPr>
        <w:spacing w:before="184" w:line="500" w:lineRule="exact"/>
        <w:rPr>
          <w:rFonts w:ascii="宋体" w:hAnsi="宋体" w:eastAsia="宋体" w:cs="宋体"/>
          <w:b/>
          <w:bCs/>
          <w:color w:val="auto"/>
          <w:spacing w:val="-1"/>
          <w:sz w:val="24"/>
          <w:szCs w:val="24"/>
          <w:lang w:eastAsia="zh-CN"/>
        </w:rPr>
      </w:pPr>
      <w:r>
        <w:rPr>
          <w:rFonts w:hint="eastAsia" w:ascii="宋体" w:hAnsi="宋体" w:eastAsia="宋体" w:cs="宋体"/>
          <w:b/>
          <w:bCs/>
          <w:color w:val="auto"/>
          <w:spacing w:val="-1"/>
          <w:sz w:val="24"/>
          <w:szCs w:val="24"/>
          <w:lang w:eastAsia="zh-CN"/>
        </w:rPr>
        <w:t>8、技术方案</w:t>
      </w:r>
    </w:p>
    <w:p w14:paraId="79FAACC1">
      <w:pPr>
        <w:spacing w:before="184" w:line="500" w:lineRule="exact"/>
        <w:ind w:firstLine="472" w:firstLineChars="200"/>
        <w:rPr>
          <w:rFonts w:ascii="宋体" w:hAnsi="宋体" w:eastAsia="宋体" w:cs="宋体"/>
          <w:color w:val="auto"/>
          <w:spacing w:val="-2"/>
          <w:sz w:val="24"/>
          <w:szCs w:val="24"/>
          <w:lang w:eastAsia="zh-CN"/>
        </w:rPr>
      </w:pPr>
      <w:r>
        <w:rPr>
          <w:rFonts w:hint="eastAsia" w:ascii="宋体" w:hAnsi="宋体" w:eastAsia="宋体" w:cs="宋体"/>
          <w:color w:val="auto"/>
          <w:spacing w:val="-2"/>
          <w:sz w:val="24"/>
          <w:szCs w:val="24"/>
          <w:lang w:eastAsia="zh-CN"/>
        </w:rPr>
        <w:t>技术方案要明确《可行性研究报告》所包含的内容及实施路径，以及人员配备、工期、质量、安全等保障措施。要求技术方案内容全面，保障措施得力，可操作性强。</w:t>
      </w:r>
    </w:p>
    <w:p w14:paraId="20C2719C">
      <w:pPr>
        <w:spacing w:before="63"/>
        <w:outlineLvl w:val="1"/>
        <w:rPr>
          <w:rFonts w:ascii="宋体" w:hAnsi="宋体" w:eastAsia="宋体" w:cs="宋体"/>
          <w:spacing w:val="9"/>
          <w:sz w:val="24"/>
          <w:szCs w:val="24"/>
          <w:lang w:eastAsia="zh-CN"/>
        </w:rPr>
      </w:pPr>
    </w:p>
    <w:p w14:paraId="5E8D2D22">
      <w:pPr>
        <w:spacing w:before="63"/>
        <w:ind w:left="121"/>
        <w:outlineLvl w:val="1"/>
        <w:rPr>
          <w:rFonts w:ascii="宋体" w:hAnsi="宋体" w:eastAsia="宋体" w:cs="宋体"/>
          <w:b/>
          <w:bCs/>
          <w:spacing w:val="9"/>
          <w:sz w:val="24"/>
          <w:szCs w:val="24"/>
          <w:lang w:eastAsia="zh-CN"/>
        </w:rPr>
      </w:pPr>
    </w:p>
    <w:p w14:paraId="69096BC8">
      <w:pPr>
        <w:spacing w:before="63"/>
        <w:ind w:left="121"/>
        <w:outlineLvl w:val="1"/>
        <w:rPr>
          <w:rFonts w:ascii="宋体" w:hAnsi="宋体" w:eastAsia="宋体" w:cs="宋体"/>
          <w:b/>
          <w:bCs/>
          <w:color w:val="auto"/>
          <w:spacing w:val="9"/>
          <w:sz w:val="24"/>
          <w:szCs w:val="24"/>
          <w:lang w:eastAsia="zh-CN"/>
        </w:rPr>
      </w:pPr>
    </w:p>
    <w:p w14:paraId="5EEE66C0">
      <w:pPr>
        <w:spacing w:before="63"/>
        <w:ind w:left="121"/>
        <w:outlineLvl w:val="1"/>
        <w:rPr>
          <w:rFonts w:ascii="宋体" w:hAnsi="宋体" w:eastAsia="宋体" w:cs="宋体"/>
          <w:b/>
          <w:bCs/>
          <w:color w:val="auto"/>
          <w:spacing w:val="9"/>
          <w:sz w:val="24"/>
          <w:szCs w:val="24"/>
          <w:lang w:eastAsia="zh-CN"/>
        </w:rPr>
        <w:sectPr>
          <w:pgSz w:w="11906" w:h="16839"/>
          <w:pgMar w:top="1431" w:right="1029" w:bottom="1156" w:left="1687" w:header="0" w:footer="994" w:gutter="0"/>
          <w:cols w:space="720" w:num="1"/>
        </w:sectPr>
      </w:pPr>
    </w:p>
    <w:p w14:paraId="2978D038">
      <w:pPr>
        <w:spacing w:before="63"/>
        <w:ind w:left="121"/>
        <w:outlineLvl w:val="1"/>
        <w:rPr>
          <w:rFonts w:ascii="宋体" w:hAnsi="宋体" w:eastAsia="宋体" w:cs="宋体"/>
          <w:b/>
          <w:bCs/>
          <w:color w:val="auto"/>
          <w:sz w:val="24"/>
          <w:szCs w:val="24"/>
          <w:lang w:eastAsia="zh-CN"/>
        </w:rPr>
      </w:pPr>
      <w:r>
        <w:rPr>
          <w:rFonts w:hint="eastAsia" w:ascii="宋体" w:hAnsi="宋体" w:eastAsia="宋体" w:cs="宋体"/>
          <w:b/>
          <w:bCs/>
          <w:color w:val="auto"/>
          <w:spacing w:val="9"/>
          <w:sz w:val="24"/>
          <w:szCs w:val="24"/>
          <w:lang w:eastAsia="zh-CN"/>
        </w:rPr>
        <w:t>9、</w:t>
      </w:r>
      <w:r>
        <w:rPr>
          <w:rFonts w:ascii="宋体" w:hAnsi="宋体" w:eastAsia="宋体" w:cs="宋体"/>
          <w:b/>
          <w:bCs/>
          <w:color w:val="auto"/>
          <w:spacing w:val="9"/>
          <w:sz w:val="24"/>
          <w:szCs w:val="24"/>
          <w:lang w:eastAsia="zh-CN"/>
        </w:rPr>
        <w:t>承揽方认为应补充的其他资料</w:t>
      </w:r>
    </w:p>
    <w:sectPr>
      <w:pgSz w:w="11906" w:h="16839"/>
      <w:pgMar w:top="1431" w:right="1029" w:bottom="1156" w:left="1687" w:header="0" w:footer="994"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iconfont">
    <w:altName w:val="Segoe Print"/>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E69B5C">
    <w:pPr>
      <w:spacing w:line="176" w:lineRule="auto"/>
      <w:ind w:left="4229"/>
      <w:rPr>
        <w:rFonts w:ascii="Times New Roman" w:hAnsi="Times New Roman" w:eastAsia="Times New Roman" w:cs="Times New Roman"/>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EB4EC1">
    <w:pPr>
      <w:pStyle w:val="9"/>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displayBackgroundShape w:val="1"/>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spaceForUL/>
    <w:ulTrailSpace/>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MyMGJiNDM2NjQ5NzEyMTlhMTQxNjJmOTA4MWQ1NjQifQ=="/>
  </w:docVars>
  <w:rsids>
    <w:rsidRoot w:val="005227D0"/>
    <w:rsid w:val="00010207"/>
    <w:rsid w:val="00045C0A"/>
    <w:rsid w:val="0006353D"/>
    <w:rsid w:val="000F4730"/>
    <w:rsid w:val="00183EA5"/>
    <w:rsid w:val="001B337D"/>
    <w:rsid w:val="002C5FFE"/>
    <w:rsid w:val="002D1B08"/>
    <w:rsid w:val="002D36E5"/>
    <w:rsid w:val="003008B2"/>
    <w:rsid w:val="00327209"/>
    <w:rsid w:val="00343D1F"/>
    <w:rsid w:val="0034656F"/>
    <w:rsid w:val="003475D3"/>
    <w:rsid w:val="003900A0"/>
    <w:rsid w:val="00393E42"/>
    <w:rsid w:val="00396A69"/>
    <w:rsid w:val="003E1A26"/>
    <w:rsid w:val="00415AD5"/>
    <w:rsid w:val="00441EEE"/>
    <w:rsid w:val="004A2058"/>
    <w:rsid w:val="004B09E5"/>
    <w:rsid w:val="004F3170"/>
    <w:rsid w:val="005227D0"/>
    <w:rsid w:val="00587C23"/>
    <w:rsid w:val="007A1CB7"/>
    <w:rsid w:val="007A2514"/>
    <w:rsid w:val="007C1098"/>
    <w:rsid w:val="00872964"/>
    <w:rsid w:val="00925DF8"/>
    <w:rsid w:val="00B22BD3"/>
    <w:rsid w:val="00B849AC"/>
    <w:rsid w:val="00B851FE"/>
    <w:rsid w:val="00BF6BD4"/>
    <w:rsid w:val="00C05868"/>
    <w:rsid w:val="00CA2A97"/>
    <w:rsid w:val="00D11917"/>
    <w:rsid w:val="00D4702F"/>
    <w:rsid w:val="00D51450"/>
    <w:rsid w:val="00D76EA0"/>
    <w:rsid w:val="00DD7402"/>
    <w:rsid w:val="00E83CB5"/>
    <w:rsid w:val="00E86281"/>
    <w:rsid w:val="00E91058"/>
    <w:rsid w:val="00E96D2F"/>
    <w:rsid w:val="00E97C78"/>
    <w:rsid w:val="00EF28D3"/>
    <w:rsid w:val="00F109B5"/>
    <w:rsid w:val="00F3150C"/>
    <w:rsid w:val="00FD7D0C"/>
    <w:rsid w:val="00FE13AE"/>
    <w:rsid w:val="028B3ADB"/>
    <w:rsid w:val="02FC34F0"/>
    <w:rsid w:val="053205EC"/>
    <w:rsid w:val="056921F6"/>
    <w:rsid w:val="056D5862"/>
    <w:rsid w:val="05740424"/>
    <w:rsid w:val="06142C83"/>
    <w:rsid w:val="064B56BF"/>
    <w:rsid w:val="06B068E7"/>
    <w:rsid w:val="06E93094"/>
    <w:rsid w:val="07ED0962"/>
    <w:rsid w:val="08D505B7"/>
    <w:rsid w:val="0A0F2E11"/>
    <w:rsid w:val="0B450A66"/>
    <w:rsid w:val="0B626F71"/>
    <w:rsid w:val="0B786794"/>
    <w:rsid w:val="0BDB5DE5"/>
    <w:rsid w:val="0C0230A6"/>
    <w:rsid w:val="0C1464BD"/>
    <w:rsid w:val="0C1E0947"/>
    <w:rsid w:val="0CAF60D6"/>
    <w:rsid w:val="0D662D48"/>
    <w:rsid w:val="0DCE2D11"/>
    <w:rsid w:val="0F781459"/>
    <w:rsid w:val="10335B84"/>
    <w:rsid w:val="10FB1E4E"/>
    <w:rsid w:val="11306434"/>
    <w:rsid w:val="11390774"/>
    <w:rsid w:val="1173012A"/>
    <w:rsid w:val="121A2353"/>
    <w:rsid w:val="12A3098B"/>
    <w:rsid w:val="141F6347"/>
    <w:rsid w:val="142538EB"/>
    <w:rsid w:val="147C36DB"/>
    <w:rsid w:val="14B52807"/>
    <w:rsid w:val="1591733E"/>
    <w:rsid w:val="16461969"/>
    <w:rsid w:val="16C32FBA"/>
    <w:rsid w:val="16DC407B"/>
    <w:rsid w:val="185540E5"/>
    <w:rsid w:val="189F35B2"/>
    <w:rsid w:val="18C94AD3"/>
    <w:rsid w:val="19836629"/>
    <w:rsid w:val="198F4FBE"/>
    <w:rsid w:val="19934DF8"/>
    <w:rsid w:val="1A8C5DB8"/>
    <w:rsid w:val="1B373F76"/>
    <w:rsid w:val="1B3E3557"/>
    <w:rsid w:val="1B9B6BEA"/>
    <w:rsid w:val="1C4032FE"/>
    <w:rsid w:val="1CD221A8"/>
    <w:rsid w:val="1CE95744"/>
    <w:rsid w:val="1D954D97"/>
    <w:rsid w:val="1FFD5AFC"/>
    <w:rsid w:val="20250841"/>
    <w:rsid w:val="20376D7A"/>
    <w:rsid w:val="216830DB"/>
    <w:rsid w:val="22AF3548"/>
    <w:rsid w:val="22AF3FF6"/>
    <w:rsid w:val="23C44F19"/>
    <w:rsid w:val="24A0493A"/>
    <w:rsid w:val="251175E6"/>
    <w:rsid w:val="25946D15"/>
    <w:rsid w:val="2603166E"/>
    <w:rsid w:val="266F71F2"/>
    <w:rsid w:val="274517C9"/>
    <w:rsid w:val="274A3283"/>
    <w:rsid w:val="27FA0805"/>
    <w:rsid w:val="287A0D63"/>
    <w:rsid w:val="28C17575"/>
    <w:rsid w:val="29650E20"/>
    <w:rsid w:val="2A270CF7"/>
    <w:rsid w:val="2A4346E5"/>
    <w:rsid w:val="2AF7102C"/>
    <w:rsid w:val="2B0855B6"/>
    <w:rsid w:val="2BB62C95"/>
    <w:rsid w:val="2C45390A"/>
    <w:rsid w:val="2C752B50"/>
    <w:rsid w:val="2C7F51A8"/>
    <w:rsid w:val="2CAD5E46"/>
    <w:rsid w:val="2CC91616"/>
    <w:rsid w:val="2E0C5852"/>
    <w:rsid w:val="2EA86493"/>
    <w:rsid w:val="2F0361F1"/>
    <w:rsid w:val="2F4A3E20"/>
    <w:rsid w:val="2F962D6A"/>
    <w:rsid w:val="2F98718A"/>
    <w:rsid w:val="31210BB1"/>
    <w:rsid w:val="31442AF1"/>
    <w:rsid w:val="31507277"/>
    <w:rsid w:val="31D976DD"/>
    <w:rsid w:val="333252F7"/>
    <w:rsid w:val="33CD72C9"/>
    <w:rsid w:val="34052A0C"/>
    <w:rsid w:val="350B5E00"/>
    <w:rsid w:val="35417A73"/>
    <w:rsid w:val="35F1149A"/>
    <w:rsid w:val="35FE02F2"/>
    <w:rsid w:val="36C7254F"/>
    <w:rsid w:val="37971BCD"/>
    <w:rsid w:val="382C624B"/>
    <w:rsid w:val="38D62BC9"/>
    <w:rsid w:val="38F92413"/>
    <w:rsid w:val="39551D3F"/>
    <w:rsid w:val="3A1A0893"/>
    <w:rsid w:val="3A43603C"/>
    <w:rsid w:val="3B8D3AA3"/>
    <w:rsid w:val="3C922957"/>
    <w:rsid w:val="3CC23C6F"/>
    <w:rsid w:val="3EDF1D09"/>
    <w:rsid w:val="3FD17C46"/>
    <w:rsid w:val="3FE07E89"/>
    <w:rsid w:val="40440C64"/>
    <w:rsid w:val="41381507"/>
    <w:rsid w:val="41760AA5"/>
    <w:rsid w:val="41A2189A"/>
    <w:rsid w:val="41DB1250"/>
    <w:rsid w:val="41F03C07"/>
    <w:rsid w:val="420F4EE4"/>
    <w:rsid w:val="434F15AD"/>
    <w:rsid w:val="439C0B79"/>
    <w:rsid w:val="44870254"/>
    <w:rsid w:val="44F56185"/>
    <w:rsid w:val="453A419A"/>
    <w:rsid w:val="456B6447"/>
    <w:rsid w:val="46742622"/>
    <w:rsid w:val="46827EEC"/>
    <w:rsid w:val="46DB65F5"/>
    <w:rsid w:val="47F646ED"/>
    <w:rsid w:val="48BF71D5"/>
    <w:rsid w:val="48C4659A"/>
    <w:rsid w:val="4A460FFA"/>
    <w:rsid w:val="4A5D43EC"/>
    <w:rsid w:val="4B8F6261"/>
    <w:rsid w:val="4C3103EA"/>
    <w:rsid w:val="4CD5641A"/>
    <w:rsid w:val="4DC25072"/>
    <w:rsid w:val="4E217FEA"/>
    <w:rsid w:val="4FAB400F"/>
    <w:rsid w:val="4FCB5B8F"/>
    <w:rsid w:val="51283A7E"/>
    <w:rsid w:val="51874608"/>
    <w:rsid w:val="51890380"/>
    <w:rsid w:val="51CE424D"/>
    <w:rsid w:val="51F24178"/>
    <w:rsid w:val="52263E21"/>
    <w:rsid w:val="545C2078"/>
    <w:rsid w:val="551E34D6"/>
    <w:rsid w:val="56521689"/>
    <w:rsid w:val="5835162A"/>
    <w:rsid w:val="58DC1C8D"/>
    <w:rsid w:val="59012EF2"/>
    <w:rsid w:val="597A3BB3"/>
    <w:rsid w:val="59DF307F"/>
    <w:rsid w:val="5A9D5858"/>
    <w:rsid w:val="5AA63D51"/>
    <w:rsid w:val="5AD02040"/>
    <w:rsid w:val="5B152C85"/>
    <w:rsid w:val="5D6879E4"/>
    <w:rsid w:val="5D6F7102"/>
    <w:rsid w:val="5D852344"/>
    <w:rsid w:val="5E056651"/>
    <w:rsid w:val="5E26482D"/>
    <w:rsid w:val="5EBE53E1"/>
    <w:rsid w:val="60340051"/>
    <w:rsid w:val="6083636A"/>
    <w:rsid w:val="60F11A9E"/>
    <w:rsid w:val="613B0F6B"/>
    <w:rsid w:val="616A29F0"/>
    <w:rsid w:val="61BC5B2F"/>
    <w:rsid w:val="6252656D"/>
    <w:rsid w:val="641C08E7"/>
    <w:rsid w:val="641E704E"/>
    <w:rsid w:val="64306D81"/>
    <w:rsid w:val="650E0E71"/>
    <w:rsid w:val="662B3F8D"/>
    <w:rsid w:val="669929BC"/>
    <w:rsid w:val="677B6565"/>
    <w:rsid w:val="67F00D02"/>
    <w:rsid w:val="6885769C"/>
    <w:rsid w:val="698C6808"/>
    <w:rsid w:val="6AAB0F10"/>
    <w:rsid w:val="6B0F149F"/>
    <w:rsid w:val="6B5862AA"/>
    <w:rsid w:val="6C0703C8"/>
    <w:rsid w:val="6CE60925"/>
    <w:rsid w:val="6D1E00BF"/>
    <w:rsid w:val="6D2D20B0"/>
    <w:rsid w:val="6D463172"/>
    <w:rsid w:val="6E056B89"/>
    <w:rsid w:val="6E276AFF"/>
    <w:rsid w:val="6E3F653F"/>
    <w:rsid w:val="71505E4E"/>
    <w:rsid w:val="7162169D"/>
    <w:rsid w:val="717E1BCD"/>
    <w:rsid w:val="71C14C4E"/>
    <w:rsid w:val="74B45236"/>
    <w:rsid w:val="75702BBC"/>
    <w:rsid w:val="7641097A"/>
    <w:rsid w:val="76DE441B"/>
    <w:rsid w:val="773109EF"/>
    <w:rsid w:val="77B84C6C"/>
    <w:rsid w:val="77F9775E"/>
    <w:rsid w:val="78880B4A"/>
    <w:rsid w:val="79C824DD"/>
    <w:rsid w:val="79DF2984"/>
    <w:rsid w:val="7AE85868"/>
    <w:rsid w:val="7B0459B3"/>
    <w:rsid w:val="7C7750F6"/>
    <w:rsid w:val="7CC55E61"/>
    <w:rsid w:val="7D921C5C"/>
    <w:rsid w:val="7E1F3C97"/>
    <w:rsid w:val="7F5432E5"/>
    <w:rsid w:val="7F6A40FD"/>
    <w:rsid w:val="7F8D63B9"/>
    <w:rsid w:val="7FC4065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name="Body Text"/>
    <w:lsdException w:qFormat="1" w:unhideWhenUsed="0" w:uiPriority="99"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qFormat="1" w:unhideWhenUsed="0" w:uiPriority="99" w:semiHidden="0" w:name="Body Text First Indent 2"/>
    <w:lsdException w:uiPriority="0" w:name="Note Heading"/>
    <w:lsdException w:uiPriority="0" w:name="Body Text 2"/>
    <w:lsdException w:uiPriority="0" w:name="Body Text 3"/>
    <w:lsdException w:qFormat="1" w:unhideWhenUsed="0" w:uiPriority="0" w:semiHidden="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99" w:semiHidden="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paragraph" w:styleId="2">
    <w:name w:val="heading 2"/>
    <w:basedOn w:val="1"/>
    <w:next w:val="1"/>
    <w:qFormat/>
    <w:uiPriority w:val="0"/>
    <w:pPr>
      <w:keepNext/>
      <w:keepLines/>
      <w:widowControl w:val="0"/>
      <w:spacing w:before="260" w:after="260" w:line="415" w:lineRule="auto"/>
      <w:jc w:val="both"/>
      <w:outlineLvl w:val="1"/>
    </w:pPr>
    <w:rPr>
      <w:rFonts w:eastAsia="黑体" w:cs="Times New Roman"/>
      <w:b/>
      <w:bCs/>
      <w:sz w:val="32"/>
      <w:szCs w:val="32"/>
    </w:rPr>
  </w:style>
  <w:style w:type="paragraph" w:styleId="3">
    <w:name w:val="heading 3"/>
    <w:basedOn w:val="1"/>
    <w:next w:val="1"/>
    <w:link w:val="17"/>
    <w:qFormat/>
    <w:uiPriority w:val="0"/>
    <w:pPr>
      <w:keepNext/>
      <w:keepLines/>
      <w:widowControl w:val="0"/>
      <w:spacing w:before="260" w:after="260" w:line="415" w:lineRule="auto"/>
      <w:jc w:val="both"/>
      <w:outlineLvl w:val="2"/>
    </w:pPr>
    <w:rPr>
      <w:rFonts w:cs="Times New Roman"/>
      <w:b/>
      <w:bCs/>
      <w:sz w:val="32"/>
      <w:szCs w:val="32"/>
    </w:rPr>
  </w:style>
  <w:style w:type="paragraph" w:styleId="4">
    <w:name w:val="heading 4"/>
    <w:basedOn w:val="1"/>
    <w:next w:val="1"/>
    <w:qFormat/>
    <w:uiPriority w:val="0"/>
    <w:pPr>
      <w:keepNext/>
      <w:keepLines/>
      <w:widowControl w:val="0"/>
      <w:spacing w:before="280" w:after="290" w:line="374" w:lineRule="auto"/>
      <w:jc w:val="both"/>
      <w:outlineLvl w:val="3"/>
    </w:pPr>
    <w:rPr>
      <w:rFonts w:eastAsia="黑体" w:cs="Times New Roman"/>
      <w:b/>
      <w:bCs/>
      <w:sz w:val="28"/>
      <w:szCs w:val="28"/>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5">
    <w:name w:val="Body Text"/>
    <w:basedOn w:val="1"/>
    <w:semiHidden/>
    <w:qFormat/>
    <w:uiPriority w:val="0"/>
  </w:style>
  <w:style w:type="paragraph" w:styleId="6">
    <w:name w:val="Body Text Indent"/>
    <w:basedOn w:val="1"/>
    <w:qFormat/>
    <w:uiPriority w:val="99"/>
    <w:pPr>
      <w:widowControl w:val="0"/>
      <w:spacing w:after="120"/>
      <w:ind w:left="420" w:leftChars="200"/>
      <w:jc w:val="both"/>
    </w:pPr>
    <w:rPr>
      <w:rFonts w:ascii="Times New Roman" w:hAnsi="Times New Roman" w:cs="Times New Roman"/>
    </w:rPr>
  </w:style>
  <w:style w:type="paragraph" w:styleId="7">
    <w:name w:val="Plain Text"/>
    <w:basedOn w:val="1"/>
    <w:qFormat/>
    <w:uiPriority w:val="99"/>
    <w:rPr>
      <w:rFonts w:ascii="宋体" w:hAnsi="Courier New"/>
      <w:szCs w:val="20"/>
    </w:rPr>
  </w:style>
  <w:style w:type="paragraph" w:styleId="8">
    <w:name w:val="Body Text Indent 2"/>
    <w:basedOn w:val="1"/>
    <w:qFormat/>
    <w:uiPriority w:val="0"/>
    <w:pPr>
      <w:widowControl w:val="0"/>
      <w:spacing w:after="120" w:line="480" w:lineRule="auto"/>
      <w:ind w:left="420" w:leftChars="200"/>
      <w:jc w:val="both"/>
    </w:pPr>
    <w:rPr>
      <w:rFonts w:ascii="Times New Roman" w:hAnsi="Times New Roman" w:cs="Times New Roman"/>
    </w:rPr>
  </w:style>
  <w:style w:type="paragraph" w:styleId="9">
    <w:name w:val="footer"/>
    <w:basedOn w:val="1"/>
    <w:qFormat/>
    <w:uiPriority w:val="0"/>
    <w:pPr>
      <w:tabs>
        <w:tab w:val="center" w:pos="4153"/>
        <w:tab w:val="right" w:pos="8306"/>
      </w:tabs>
    </w:pPr>
    <w:rPr>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paragraph" w:styleId="11">
    <w:name w:val="Normal (Web)"/>
    <w:basedOn w:val="1"/>
    <w:unhideWhenUsed/>
    <w:qFormat/>
    <w:uiPriority w:val="99"/>
    <w:pPr>
      <w:spacing w:before="100" w:beforeAutospacing="1" w:after="100" w:afterAutospacing="1"/>
    </w:pPr>
    <w:rPr>
      <w:rFonts w:ascii="宋体" w:hAnsi="宋体" w:cs="宋体"/>
      <w:sz w:val="24"/>
    </w:rPr>
  </w:style>
  <w:style w:type="paragraph" w:styleId="12">
    <w:name w:val="Body Text First Indent 2"/>
    <w:basedOn w:val="6"/>
    <w:qFormat/>
    <w:uiPriority w:val="99"/>
    <w:pPr>
      <w:ind w:firstLine="420" w:firstLineChars="200"/>
    </w:pPr>
  </w:style>
  <w:style w:type="character" w:styleId="15">
    <w:name w:val="Emphasis"/>
    <w:basedOn w:val="14"/>
    <w:qFormat/>
    <w:uiPriority w:val="0"/>
  </w:style>
  <w:style w:type="character" w:styleId="16">
    <w:name w:val="Hyperlink"/>
    <w:basedOn w:val="14"/>
    <w:semiHidden/>
    <w:unhideWhenUsed/>
    <w:uiPriority w:val="0"/>
    <w:rPr>
      <w:color w:val="0000FF"/>
      <w:u w:val="single"/>
    </w:rPr>
  </w:style>
  <w:style w:type="character" w:customStyle="1" w:styleId="17">
    <w:name w:val="标题 3 字符"/>
    <w:link w:val="3"/>
    <w:qFormat/>
    <w:uiPriority w:val="99"/>
    <w:rPr>
      <w:rFonts w:cs="Times New Roman"/>
      <w:b/>
      <w:bCs/>
      <w:sz w:val="32"/>
      <w:szCs w:val="32"/>
    </w:rPr>
  </w:style>
  <w:style w:type="table" w:customStyle="1" w:styleId="18">
    <w:name w:val="Table Normal"/>
    <w:semiHidden/>
    <w:unhideWhenUsed/>
    <w:qFormat/>
    <w:uiPriority w:val="0"/>
    <w:tblPr>
      <w:tblCellMar>
        <w:top w:w="0" w:type="dxa"/>
        <w:left w:w="0" w:type="dxa"/>
        <w:bottom w:w="0" w:type="dxa"/>
        <w:right w:w="0" w:type="dxa"/>
      </w:tblCellMar>
    </w:tblPr>
  </w:style>
  <w:style w:type="paragraph" w:customStyle="1" w:styleId="19">
    <w:name w:val="Table Text"/>
    <w:basedOn w:val="1"/>
    <w:semiHidden/>
    <w:qFormat/>
    <w:uiPriority w:val="0"/>
    <w:rPr>
      <w:rFonts w:ascii="宋体" w:hAnsi="宋体" w:eastAsia="宋体" w:cs="宋体"/>
      <w:sz w:val="24"/>
      <w:szCs w:val="24"/>
    </w:rPr>
  </w:style>
  <w:style w:type="paragraph" w:customStyle="1" w:styleId="20">
    <w:name w:val="样式2"/>
    <w:basedOn w:val="1"/>
    <w:qFormat/>
    <w:uiPriority w:val="0"/>
    <w:pPr>
      <w:widowControl w:val="0"/>
      <w:spacing w:beforeLines="50" w:line="360" w:lineRule="auto"/>
      <w:jc w:val="center"/>
      <w:outlineLvl w:val="0"/>
    </w:pPr>
    <w:rPr>
      <w:rFonts w:ascii="Times New Roman" w:hAnsi="Times New Roman" w:eastAsia="黑体" w:cs="Times New Roman"/>
      <w:b/>
      <w:kern w:val="2"/>
      <w:sz w:val="44"/>
      <w:szCs w:val="44"/>
    </w:rPr>
  </w:style>
  <w:style w:type="paragraph" w:customStyle="1" w:styleId="21">
    <w:name w:val="二级"/>
    <w:basedOn w:val="22"/>
    <w:qFormat/>
    <w:uiPriority w:val="0"/>
    <w:pPr>
      <w:tabs>
        <w:tab w:val="left" w:pos="851"/>
      </w:tabs>
      <w:jc w:val="center"/>
    </w:pPr>
    <w:rPr>
      <w:rFonts w:ascii="宋体" w:hAnsi="宋体" w:eastAsia="宋体"/>
      <w:sz w:val="28"/>
    </w:rPr>
  </w:style>
  <w:style w:type="paragraph" w:customStyle="1" w:styleId="22">
    <w:name w:val="A标题4"/>
    <w:basedOn w:val="4"/>
    <w:next w:val="1"/>
    <w:qFormat/>
    <w:uiPriority w:val="0"/>
    <w:pPr>
      <w:keepNext w:val="0"/>
      <w:keepLines w:val="0"/>
      <w:tabs>
        <w:tab w:val="left" w:pos="851"/>
      </w:tabs>
      <w:spacing w:before="0" w:after="80" w:line="360" w:lineRule="auto"/>
      <w:ind w:left="851" w:hanging="851"/>
    </w:pPr>
    <w:rPr>
      <w:sz w:val="24"/>
    </w:rPr>
  </w:style>
  <w:style w:type="paragraph" w:customStyle="1" w:styleId="23">
    <w:name w:val="三级"/>
    <w:basedOn w:val="22"/>
    <w:qFormat/>
    <w:uiPriority w:val="0"/>
    <w:rPr>
      <w:rFonts w:ascii="宋体" w:hAnsi="宋体" w:eastAsia="宋体"/>
      <w:szCs w:val="24"/>
    </w:rPr>
  </w:style>
  <w:style w:type="paragraph" w:customStyle="1" w:styleId="24">
    <w:name w:val="样式 标题 2 + Times New Roman 四号 非加粗 段前: 5 磅 段后: 0 磅 行距: 固定值 20..."/>
    <w:basedOn w:val="2"/>
    <w:qFormat/>
    <w:uiPriority w:val="0"/>
    <w:pPr>
      <w:spacing w:before="100" w:after="0" w:line="400" w:lineRule="exact"/>
    </w:pPr>
    <w:rPr>
      <w:rFonts w:ascii="Times New Roman" w:hAnsi="Times New Roman"/>
      <w:b w:val="0"/>
      <w:bCs w:val="0"/>
      <w:sz w:val="20"/>
      <w:szCs w:val="20"/>
    </w:rPr>
  </w:style>
  <w:style w:type="paragraph" w:customStyle="1" w:styleId="25">
    <w:name w:val="一级"/>
    <w:basedOn w:val="20"/>
    <w:qFormat/>
    <w:uiPriority w:val="0"/>
    <w:rPr>
      <w:rFonts w:ascii="宋体" w:hAnsi="宋体" w:eastAsia="宋体"/>
      <w:kern w:val="0"/>
      <w:sz w:val="32"/>
      <w:szCs w:val="32"/>
    </w:rPr>
  </w:style>
  <w:style w:type="paragraph" w:customStyle="1" w:styleId="26">
    <w:name w:val="样式1"/>
    <w:basedOn w:val="1"/>
    <w:next w:val="4"/>
    <w:qFormat/>
    <w:uiPriority w:val="0"/>
    <w:pPr>
      <w:widowControl w:val="0"/>
      <w:spacing w:line="360" w:lineRule="auto"/>
      <w:ind w:firstLine="420" w:firstLineChars="200"/>
      <w:jc w:val="both"/>
    </w:pPr>
    <w:rPr>
      <w:rFonts w:cs="Times New Roman"/>
      <w:kern w:val="2"/>
    </w:rPr>
  </w:style>
  <w:style w:type="paragraph" w:customStyle="1" w:styleId="27">
    <w:name w:val="正文1"/>
    <w:basedOn w:val="1"/>
    <w:qFormat/>
    <w:uiPriority w:val="0"/>
    <w:pPr>
      <w:widowControl w:val="0"/>
      <w:jc w:val="both"/>
    </w:pPr>
    <w:rPr>
      <w:rFonts w:ascii="Times New Roman" w:hAnsi="Times New Roman" w:cs="Times New Roman"/>
      <w:sz w:val="20"/>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36</Pages>
  <Words>5814</Words>
  <Characters>6429</Characters>
  <Lines>798</Lines>
  <Paragraphs>772</Paragraphs>
  <TotalTime>19</TotalTime>
  <ScaleCrop>false</ScaleCrop>
  <LinksUpToDate>false</LinksUpToDate>
  <CharactersWithSpaces>6501</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2026-10-16T02:36:00Z</dcterms:created>
  <dc:creator>83790211</dc:creator>
  <cp:lastModifiedBy>我在拉臭臭</cp:lastModifiedBy>
  <dcterms:modified xsi:type="dcterms:W3CDTF">2026-10-16T12:12:56Z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2024-12-24T13:56:21Z</vt:filetime>
  </property>
  <property fmtid="{D5CDD505-2E9C-101B-9397-08002B2CF9AE}" pid="4" name="KSOProductBuildVer">
    <vt:lpwstr>2052-12.1.0.28488</vt:lpwstr>
  </property>
  <property fmtid="{D5CDD505-2E9C-101B-9397-08002B2CF9AE}" pid="5" name="ICV">
    <vt:lpwstr>E5FF76F6E7A94AC7A2AF75BA9A8CB024_13</vt:lpwstr>
  </property>
  <property fmtid="{D5CDD505-2E9C-101B-9397-08002B2CF9AE}" pid="6" name="KSOTemplateDocerSaveRecord">
    <vt:lpwstr>eyJoZGlkIjoiNzI1MzljODBiNDliMzEyMzFlZWNlN2EzYjU0N2YzMWEiLCJ1c2VySWQiOiIyNjE0NTYxMTMifQ==</vt:lpwstr>
  </property>
</Properties>
</file>